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宋体" w:hAnsi="宋体" w:eastAsia="宋体" w:cs="宋体"/>
          <w:b/>
          <w:bCs/>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福建省统计行政处罚</w:t>
      </w:r>
      <w:r>
        <w:rPr>
          <w:rFonts w:hint="eastAsia" w:ascii="方正小标宋简体" w:hAnsi="方正小标宋简体" w:eastAsia="方正小标宋简体" w:cs="方正小标宋简体"/>
          <w:color w:val="auto"/>
          <w:sz w:val="44"/>
          <w:szCs w:val="44"/>
          <w:u w:val="none"/>
          <w:lang w:eastAsia="zh-CN"/>
        </w:rPr>
        <w:t>裁量权基准</w:t>
      </w:r>
    </w:p>
    <w:p>
      <w:pPr>
        <w:snapToGrid/>
        <w:spacing w:line="240" w:lineRule="auto"/>
        <w:jc w:val="center"/>
        <w:rPr>
          <w:rFonts w:hint="eastAsia" w:ascii="仿宋_GB2312" w:hAnsi="仿宋_GB2312" w:eastAsia="仿宋_GB2312" w:cs="仿宋_GB2312"/>
          <w:lang w:eastAsia="zh-CN"/>
        </w:rPr>
      </w:pPr>
      <w:bookmarkStart w:id="0" w:name="_GoBack"/>
      <w:r>
        <w:rPr>
          <w:rFonts w:hint="eastAsia" w:ascii="楷体_GB2312" w:hAnsi="楷体_GB2312" w:eastAsia="楷体_GB2312" w:cs="楷体_GB2312"/>
          <w:b w:val="0"/>
          <w:bCs w:val="0"/>
          <w:color w:val="auto"/>
          <w:kern w:val="0"/>
          <w:sz w:val="32"/>
          <w:szCs w:val="32"/>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before="289" w:beforeLines="50" w:beforeAutospacing="0" w:after="289" w:afterLines="50" w:afterAutospacing="0" w:line="240" w:lineRule="auto"/>
        <w:jc w:val="center"/>
        <w:textAlignment w:val="auto"/>
        <w:rPr>
          <w:rFonts w:hint="default" w:ascii="Times New Roman" w:hAnsi="Times New Roman" w:eastAsia="方正黑体简体" w:cs="Times New Roman"/>
          <w:b w:val="0"/>
          <w:bCs w:val="0"/>
          <w:color w:val="auto"/>
          <w:kern w:val="0"/>
          <w:sz w:val="32"/>
          <w:szCs w:val="32"/>
          <w:u w:val="none"/>
          <w:lang w:eastAsia="zh-CN"/>
        </w:rPr>
      </w:pPr>
      <w:r>
        <w:rPr>
          <w:rFonts w:hint="eastAsia" w:ascii="黑体" w:hAnsi="黑体" w:eastAsia="黑体" w:cs="黑体"/>
          <w:b w:val="0"/>
          <w:bCs w:val="0"/>
          <w:color w:val="auto"/>
          <w:kern w:val="0"/>
          <w:sz w:val="32"/>
          <w:szCs w:val="32"/>
          <w:u w:val="none"/>
          <w:lang w:eastAsia="zh-CN"/>
        </w:rPr>
        <w:t>第一章</w:t>
      </w:r>
      <w:r>
        <w:rPr>
          <w:rFonts w:hint="eastAsia" w:ascii="黑体" w:hAnsi="黑体" w:eastAsia="黑体" w:cs="黑体"/>
          <w:b w:val="0"/>
          <w:bCs w:val="0"/>
          <w:color w:val="auto"/>
          <w:kern w:val="0"/>
          <w:sz w:val="32"/>
          <w:szCs w:val="32"/>
          <w:u w:val="none"/>
          <w:lang w:val="en-US" w:eastAsia="zh-CN"/>
        </w:rPr>
        <w:t xml:space="preserve">  </w:t>
      </w:r>
      <w:r>
        <w:rPr>
          <w:rFonts w:hint="eastAsia" w:ascii="黑体" w:hAnsi="黑体" w:eastAsia="黑体" w:cs="黑体"/>
          <w:b w:val="0"/>
          <w:bCs w:val="0"/>
          <w:color w:val="auto"/>
          <w:kern w:val="0"/>
          <w:sz w:val="32"/>
          <w:szCs w:val="32"/>
          <w:u w:val="none"/>
          <w:lang w:eastAsia="zh-CN"/>
        </w:rPr>
        <w:t>总则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第一条 </w:t>
      </w:r>
      <w:r>
        <w:rPr>
          <w:rFonts w:hint="eastAsia" w:ascii="仿宋_GB2312" w:hAnsi="仿宋_GB2312" w:eastAsia="仿宋_GB2312" w:cs="仿宋_GB2312"/>
          <w:strike w:val="0"/>
          <w:dstrike w:val="0"/>
          <w:color w:val="000000"/>
          <w:spacing w:val="0"/>
          <w:sz w:val="32"/>
          <w:szCs w:val="32"/>
          <w:u w:val="none"/>
          <w:lang w:val="en-US" w:eastAsia="zh-CN"/>
        </w:rPr>
        <w:t xml:space="preserve"> 为规范统计行政处罚自由裁量行为，确保统计行政处罚的合法性和合理性，促进依法行政、依法统计，根据《中华人民共和国行政处罚法》《中华人民共和国统计法》《中华人民共和国统计法实施条例》《全国经济普查条例》《全国农业普查条例》《全国人口普查条例》</w:t>
      </w:r>
      <w:r>
        <w:rPr>
          <w:rFonts w:hint="eastAsia" w:ascii="仿宋_GB2312" w:eastAsia="仿宋_GB2312"/>
          <w:b w:val="0"/>
          <w:bCs w:val="0"/>
          <w:i w:val="0"/>
          <w:iCs w:val="0"/>
          <w:color w:val="000000"/>
          <w:spacing w:val="0"/>
          <w:sz w:val="32"/>
          <w:szCs w:val="32"/>
          <w:u w:val="none"/>
          <w:lang w:eastAsia="zh-CN"/>
        </w:rPr>
        <w:t>《涉外调查管理办法》《福建省统计条例》</w:t>
      </w:r>
      <w:r>
        <w:rPr>
          <w:rFonts w:hint="eastAsia" w:ascii="仿宋_GB2312" w:hAnsi="仿宋_GB2312" w:eastAsia="仿宋_GB2312" w:cs="仿宋_GB2312"/>
          <w:strike w:val="0"/>
          <w:dstrike w:val="0"/>
          <w:color w:val="000000"/>
          <w:spacing w:val="0"/>
          <w:sz w:val="32"/>
          <w:szCs w:val="32"/>
          <w:u w:val="none"/>
          <w:lang w:val="en-US" w:eastAsia="zh-CN"/>
        </w:rPr>
        <w:t>等法律、行政法规、部门规章，结合本省实际，</w:t>
      </w:r>
      <w:r>
        <w:rPr>
          <w:rFonts w:hint="default" w:ascii="仿宋_GB2312" w:hAnsi="仿宋_GB2312" w:eastAsia="仿宋_GB2312" w:cs="仿宋_GB2312"/>
          <w:strike w:val="0"/>
          <w:dstrike w:val="0"/>
          <w:color w:val="000000"/>
          <w:spacing w:val="0"/>
          <w:sz w:val="32"/>
          <w:szCs w:val="32"/>
          <w:u w:val="none"/>
          <w:lang w:val="en-US" w:eastAsia="zh-CN"/>
        </w:rPr>
        <w:t>制定本裁量基准</w:t>
      </w:r>
      <w:r>
        <w:rPr>
          <w:rFonts w:hint="eastAsia" w:ascii="仿宋_GB2312" w:hAnsi="仿宋_GB2312" w:eastAsia="仿宋_GB2312" w:cs="仿宋_GB2312"/>
          <w:strike w:val="0"/>
          <w:dstrike w:val="0"/>
          <w:color w:val="000000"/>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第二条 </w:t>
      </w:r>
      <w:r>
        <w:rPr>
          <w:rFonts w:hint="eastAsia" w:ascii="仿宋_GB2312" w:hAnsi="仿宋_GB2312" w:eastAsia="仿宋_GB2312" w:cs="仿宋_GB2312"/>
          <w:strike w:val="0"/>
          <w:dstrike w:val="0"/>
          <w:color w:val="000000"/>
          <w:spacing w:val="0"/>
          <w:sz w:val="32"/>
          <w:szCs w:val="32"/>
          <w:u w:val="none"/>
          <w:lang w:val="en-US" w:eastAsia="zh-CN"/>
        </w:rPr>
        <w:t xml:space="preserve"> </w:t>
      </w:r>
      <w:r>
        <w:rPr>
          <w:rFonts w:hint="eastAsia" w:ascii="仿宋_GB2312" w:eastAsia="仿宋_GB2312"/>
          <w:b w:val="0"/>
          <w:bCs w:val="0"/>
          <w:i w:val="0"/>
          <w:iCs w:val="0"/>
          <w:color w:val="000000"/>
          <w:spacing w:val="0"/>
          <w:sz w:val="32"/>
          <w:szCs w:val="32"/>
          <w:u w:val="none"/>
        </w:rPr>
        <w:t>县级以上</w:t>
      </w:r>
      <w:r>
        <w:rPr>
          <w:rFonts w:hint="eastAsia" w:ascii="仿宋_GB2312" w:eastAsia="仿宋_GB2312"/>
          <w:b w:val="0"/>
          <w:bCs w:val="0"/>
          <w:i w:val="0"/>
          <w:iCs w:val="0"/>
          <w:color w:val="000000"/>
          <w:spacing w:val="0"/>
          <w:sz w:val="32"/>
          <w:szCs w:val="32"/>
          <w:u w:val="none"/>
          <w:lang w:eastAsia="zh-CN"/>
        </w:rPr>
        <w:t>地方</w:t>
      </w:r>
      <w:r>
        <w:rPr>
          <w:rFonts w:hint="eastAsia" w:ascii="仿宋_GB2312" w:eastAsia="仿宋_GB2312"/>
          <w:b w:val="0"/>
          <w:bCs w:val="0"/>
          <w:i w:val="0"/>
          <w:iCs w:val="0"/>
          <w:color w:val="000000"/>
          <w:spacing w:val="0"/>
          <w:sz w:val="32"/>
          <w:szCs w:val="32"/>
          <w:u w:val="none"/>
        </w:rPr>
        <w:t>人民政府统计机构</w:t>
      </w:r>
      <w:r>
        <w:rPr>
          <w:rFonts w:hint="eastAsia" w:ascii="仿宋_GB2312" w:eastAsia="仿宋_GB2312"/>
          <w:b w:val="0"/>
          <w:bCs w:val="0"/>
          <w:i w:val="0"/>
          <w:iCs w:val="0"/>
          <w:color w:val="000000"/>
          <w:spacing w:val="0"/>
          <w:sz w:val="32"/>
          <w:szCs w:val="32"/>
          <w:u w:val="none"/>
          <w:lang w:eastAsia="zh-CN"/>
        </w:rPr>
        <w:t>和国家统计局派出的调查机构（以下统称“统计机构”）在本省</w:t>
      </w:r>
      <w:r>
        <w:rPr>
          <w:rFonts w:hint="eastAsia" w:ascii="仿宋_GB2312" w:hAnsi="仿宋_GB2312" w:eastAsia="仿宋_GB2312" w:cs="仿宋_GB2312"/>
          <w:strike w:val="0"/>
          <w:dstrike w:val="0"/>
          <w:color w:val="000000"/>
          <w:spacing w:val="0"/>
          <w:sz w:val="32"/>
          <w:szCs w:val="32"/>
          <w:u w:val="none"/>
          <w:lang w:val="en-US" w:eastAsia="zh-CN"/>
        </w:rPr>
        <w:t>行使统计行政处罚裁量权，适用本裁量权基准。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第三条</w:t>
      </w:r>
      <w:r>
        <w:rPr>
          <w:rFonts w:hint="eastAsia" w:ascii="仿宋_GB2312" w:hAnsi="仿宋_GB2312" w:eastAsia="仿宋_GB2312" w:cs="仿宋_GB2312"/>
          <w:strike w:val="0"/>
          <w:dstrike w:val="0"/>
          <w:color w:val="000000"/>
          <w:spacing w:val="0"/>
          <w:sz w:val="32"/>
          <w:szCs w:val="32"/>
          <w:u w:val="none"/>
          <w:lang w:val="en-US" w:eastAsia="zh-CN"/>
        </w:rPr>
        <w:t>  本</w:t>
      </w:r>
      <w:r>
        <w:rPr>
          <w:rFonts w:hint="default" w:ascii="仿宋_GB2312" w:hAnsi="仿宋_GB2312" w:eastAsia="仿宋_GB2312" w:cs="仿宋_GB2312"/>
          <w:strike w:val="0"/>
          <w:dstrike w:val="0"/>
          <w:color w:val="000000"/>
          <w:spacing w:val="0"/>
          <w:sz w:val="32"/>
          <w:szCs w:val="32"/>
          <w:u w:val="none"/>
          <w:lang w:val="en-US" w:eastAsia="zh-CN"/>
        </w:rPr>
        <w:t>裁量基准</w:t>
      </w:r>
      <w:r>
        <w:rPr>
          <w:rFonts w:hint="eastAsia" w:ascii="仿宋_GB2312" w:hAnsi="仿宋_GB2312" w:eastAsia="仿宋_GB2312" w:cs="仿宋_GB2312"/>
          <w:strike w:val="0"/>
          <w:dstrike w:val="0"/>
          <w:color w:val="000000"/>
          <w:spacing w:val="0"/>
          <w:sz w:val="32"/>
          <w:szCs w:val="32"/>
          <w:u w:val="none"/>
          <w:lang w:val="en-US" w:eastAsia="zh-CN"/>
        </w:rPr>
        <w:t>所称统计行政处罚裁量权，是指统计机构根据立法目的和行政处罚的原则，在法律、行政法规和部门规章规定的行政处罚种类和幅度内，综合考量统计违法行为的事实、性质、情节、</w:t>
      </w:r>
      <w:r>
        <w:rPr>
          <w:rFonts w:hint="eastAsia" w:ascii="仿宋_GB2312" w:eastAsia="仿宋_GB2312"/>
          <w:b w:val="0"/>
          <w:bCs w:val="0"/>
          <w:i w:val="0"/>
          <w:iCs w:val="0"/>
          <w:color w:val="000000"/>
          <w:spacing w:val="0"/>
          <w:sz w:val="32"/>
          <w:szCs w:val="32"/>
          <w:u w:val="none"/>
        </w:rPr>
        <w:t>主客观因素</w:t>
      </w:r>
      <w:r>
        <w:rPr>
          <w:rFonts w:hint="eastAsia" w:ascii="仿宋_GB2312" w:eastAsia="仿宋_GB2312"/>
          <w:color w:val="000000"/>
          <w:spacing w:val="0"/>
          <w:sz w:val="32"/>
          <w:szCs w:val="32"/>
          <w:u w:val="none"/>
        </w:rPr>
        <w:t>及</w:t>
      </w:r>
      <w:r>
        <w:rPr>
          <w:rFonts w:hint="eastAsia" w:ascii="仿宋_GB2312" w:eastAsia="仿宋_GB2312"/>
          <w:color w:val="000000"/>
          <w:spacing w:val="0"/>
          <w:sz w:val="32"/>
          <w:szCs w:val="32"/>
          <w:u w:val="none"/>
          <w:lang w:eastAsia="zh-CN"/>
        </w:rPr>
        <w:t>社会</w:t>
      </w:r>
      <w:r>
        <w:rPr>
          <w:rFonts w:hint="eastAsia" w:ascii="仿宋_GB2312" w:eastAsia="仿宋_GB2312"/>
          <w:color w:val="000000"/>
          <w:spacing w:val="0"/>
          <w:sz w:val="32"/>
          <w:szCs w:val="32"/>
          <w:u w:val="none"/>
        </w:rPr>
        <w:t>危害</w:t>
      </w:r>
      <w:r>
        <w:rPr>
          <w:rFonts w:hint="eastAsia" w:ascii="仿宋_GB2312" w:eastAsia="仿宋_GB2312"/>
          <w:color w:val="000000"/>
          <w:spacing w:val="0"/>
          <w:sz w:val="32"/>
          <w:szCs w:val="32"/>
          <w:u w:val="none"/>
          <w:lang w:eastAsia="zh-CN"/>
        </w:rPr>
        <w:t>程度</w:t>
      </w:r>
      <w:r>
        <w:rPr>
          <w:rFonts w:hint="eastAsia" w:ascii="仿宋_GB2312" w:hAnsi="仿宋_GB2312" w:eastAsia="仿宋_GB2312" w:cs="仿宋_GB2312"/>
          <w:strike w:val="0"/>
          <w:dstrike w:val="0"/>
          <w:color w:val="000000"/>
          <w:spacing w:val="0"/>
          <w:sz w:val="32"/>
          <w:szCs w:val="32"/>
          <w:u w:val="none"/>
          <w:lang w:val="en-US" w:eastAsia="zh-CN"/>
        </w:rPr>
        <w:t xml:space="preserve">、改正措施等因素，准确、适当地确定行政处罚的种类、幅度，作出不予行政处罚、从轻或者减轻、从重处罚决定的选择适用权限。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第四条 </w:t>
      </w:r>
      <w:r>
        <w:rPr>
          <w:rFonts w:hint="eastAsia" w:ascii="仿宋_GB2312" w:hAnsi="仿宋_GB2312" w:eastAsia="仿宋_GB2312" w:cs="仿宋_GB2312"/>
          <w:strike w:val="0"/>
          <w:dstrike w:val="0"/>
          <w:color w:val="000000"/>
          <w:spacing w:val="0"/>
          <w:sz w:val="32"/>
          <w:szCs w:val="32"/>
          <w:u w:val="none"/>
          <w:lang w:val="en-US" w:eastAsia="zh-CN"/>
        </w:rPr>
        <w:t xml:space="preserve"> 运用行政处罚自由裁量权，应当坚持公开公正、过罚相当、综合裁量、教育与处罚相结合等原则。</w:t>
      </w:r>
    </w:p>
    <w:p>
      <w:pPr>
        <w:keepNext w:val="0"/>
        <w:keepLines w:val="0"/>
        <w:pageBreakBefore w:val="0"/>
        <w:widowControl w:val="0"/>
        <w:kinsoku/>
        <w:wordWrap/>
        <w:overflowPunct/>
        <w:topLinePunct w:val="0"/>
        <w:autoSpaceDE/>
        <w:autoSpaceDN/>
        <w:bidi w:val="0"/>
        <w:adjustRightInd/>
        <w:snapToGrid/>
        <w:spacing w:before="289" w:beforeLines="50" w:beforeAutospacing="0" w:after="289" w:afterLines="50" w:afterAutospacing="0" w:line="240" w:lineRule="auto"/>
        <w:ind w:firstLine="0" w:firstLineChars="0"/>
        <w:jc w:val="center"/>
        <w:textAlignment w:val="auto"/>
        <w:rPr>
          <w:rFonts w:hint="eastAsia" w:ascii="黑体" w:hAnsi="黑体" w:eastAsia="黑体" w:cs="黑体"/>
          <w:b w:val="0"/>
          <w:bCs w:val="0"/>
          <w:color w:val="auto"/>
          <w:spacing w:val="0"/>
          <w:kern w:val="0"/>
          <w:sz w:val="32"/>
          <w:szCs w:val="32"/>
          <w:u w:val="none"/>
          <w:lang w:val="en-US" w:eastAsia="zh-CN"/>
        </w:rPr>
      </w:pPr>
      <w:r>
        <w:rPr>
          <w:rFonts w:hint="eastAsia" w:ascii="黑体" w:hAnsi="黑体" w:eastAsia="黑体" w:cs="黑体"/>
          <w:b w:val="0"/>
          <w:bCs w:val="0"/>
          <w:color w:val="auto"/>
          <w:spacing w:val="0"/>
          <w:kern w:val="0"/>
          <w:sz w:val="32"/>
          <w:szCs w:val="32"/>
          <w:u w:val="none"/>
          <w:lang w:eastAsia="zh-CN"/>
        </w:rPr>
        <w:t>第二章</w:t>
      </w:r>
      <w:r>
        <w:rPr>
          <w:rFonts w:hint="eastAsia" w:ascii="黑体" w:hAnsi="黑体" w:eastAsia="黑体" w:cs="黑体"/>
          <w:b w:val="0"/>
          <w:bCs w:val="0"/>
          <w:color w:val="auto"/>
          <w:spacing w:val="0"/>
          <w:kern w:val="0"/>
          <w:sz w:val="32"/>
          <w:szCs w:val="32"/>
          <w:u w:val="none"/>
          <w:lang w:val="en-US" w:eastAsia="zh-CN"/>
        </w:rPr>
        <w:t xml:space="preserve">  裁量档次</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 xml:space="preserve">第五条  </w:t>
      </w:r>
      <w:r>
        <w:rPr>
          <w:rFonts w:hint="eastAsia" w:ascii="仿宋_GB2312" w:hAnsi="仿宋_GB2312" w:eastAsia="仿宋_GB2312" w:cs="仿宋_GB2312"/>
          <w:strike w:val="0"/>
          <w:dstrike w:val="0"/>
          <w:color w:val="000000"/>
          <w:spacing w:val="0"/>
          <w:sz w:val="32"/>
          <w:szCs w:val="32"/>
          <w:u w:val="none"/>
          <w:lang w:val="en-US" w:eastAsia="zh-CN"/>
        </w:rPr>
        <w:t>企业事业单位或者其他组织未按国家有关规定设置原始记录、统计台账的，应当责令改正，给予警告，可以予以通报，按下列规定予以罚款：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（一）首次发现，已设置但不健全或者不规范的：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1.有其他相关资料能直接或间接证明其统计数据准确性的，可以不予罚款；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2.影响其统计数据准确性的，可以并处2千元以上8千元以下罚款；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（二）首次发现，未设置的：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1.有其他相关资料能直接或间接证明其统计数据准确性的，可以并处2千元以上8千元以下罚款；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2.影响其统计数据准确性的，可以并处8千元以上2.5万元以下罚款；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（三）再次发现未按国家有关规定设置原始记录、统计台账的，可以并处2.5万元以上5万元以下罚款。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第六条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统计违法行为人迟报统计资料的，应当责令改正，给予警告，对企业事业单位或者其他组织可以予以通报，按下列规定予以罚款：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（一）1年内首次发生的：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1.超出统计制度规定报送期限，但未经催报或者在统计报表催报单送达前报送的，可以不予罚款；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2.超出统计制度规定报送期限，但在统计报表催报单规定期限内报送的，对企业事业单位或者其他组织可以并处2千元以上8千元以下罚款，对个体工商户可以并处1百元以上3百元以下罚款；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（二）1年内累计2次的，对企业事业单位或者其他组织可以并处8千元以上2.5万元以下罚款，对个体工商户可以并处3百元以上6百元以下罚款；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（三）1年内累计3次以上的，对企业事业单位或者其他组织可以并处2.5万元以上5万元以下罚款，对个体工商户可以并处6百元以上1千元以下罚款。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第七条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统计违法行为人拒绝提供统计资料或者经催报后仍未按时提供统计资料的，应当责令改正，给予警告，对企业事业单位或者其他组织可以予以通报，按下列规定予以罚款：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（一）1年内首次发生的，对企业事业单位或者其他组织可以并处8.5千元以上4万元以下罚款, 对个体工商户可以并处5百元以上1千元以下罚款；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（二）1年内累计2次的，对企业事业单位或者其他组织可以并处4万元以上10万元以下罚款, 对个体工商户可以并处1千元以上2.5千元以下罚款；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（三）1年内累计3次的，对企业事业单位或者其他组织并处10万元以上20万元以下罚款, 对个体工商户可以并处2.5千元以上5千元以下罚款；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（四）1年内累计4次以上的,对企业事业单位或者其他组织并处20万元以上50万元以下罚款, 对个体工商户可以并处5千元以上1万元以下罚款。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第八条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统计违法行为人提供不完整的统计资料的，应当责令改正，给予警告，对企业事业单位或者其他组织可以予以通报，根据同一表号的调查表中统计指标未填指标个数占应填指标个数的比例，按下列规定予以罚款： </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（一）1年内首次发生的：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1.比例在10%以下的，可以不予罚款；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2.比例在10%以上30％以下的，对企业事业单位或者其他组织可以并处2千元以上4千元以下罚款，对个体工商户可以并处1百元以上3百元以下罚款；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3.比例在30%以上60%以下的，对企业事业单位或者其他组织可以并处4千元以上7千元以下罚款，对个体工商户可以并处3百元以上5百元以下罚款；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4.比例在60%以上的，对企业事业单位或者其他组织可以并处7千元以上2.5万元以下罚款，对个体工商户可以并处5百元以上7百元以下罚款；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（二）1年内累计2次的，对企业事业单位或者其他组织可以并处2.5万元以上10万元以下罚款，对个体工商户可以并处7百元以上1.5千元以下罚款；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（三）1年内累计3次的，对企业事业单位或者其他组织并处10万元以上15万元以下罚款, 对个体工商户可以并处1.5千元以上3千元以下罚款；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（四）1年内累计4次以上的,对企业事业单位或者其他组织并处15万元以上50万元以下罚款, 对个体工商户可以并处3千元以上1万元以下罚款；</w:t>
      </w:r>
    </w:p>
    <w:p>
      <w:pPr>
        <w:keepNext w:val="0"/>
        <w:keepLines w:val="0"/>
        <w:pageBreakBefore w:val="0"/>
        <w:widowControl w:val="0"/>
        <w:numPr>
          <w:ilvl w:val="0"/>
          <w:numId w:val="1"/>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造成严重后果或者恶劣影响的，不论次数多少，对企业事业单位或者其他组织并处15万元以上50万元以下罚款, 对个体工商户可以并处6千元以上1万元以下罚款。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auto"/>
        <w:ind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highlight w:val="none"/>
          <w:u w:val="none"/>
          <w:lang w:val="en-US" w:eastAsia="zh-CN"/>
        </w:rPr>
        <w:t>第九条</w:t>
      </w:r>
      <w:r>
        <w:rPr>
          <w:rFonts w:hint="eastAsia" w:ascii="仿宋_GB2312" w:hAnsi="仿宋_GB2312" w:eastAsia="仿宋_GB2312" w:cs="仿宋_GB2312"/>
          <w:b/>
          <w:bCs/>
          <w:strike w:val="0"/>
          <w:dstrike w:val="0"/>
          <w:color w:val="000000"/>
          <w:spacing w:val="0"/>
          <w:sz w:val="32"/>
          <w:szCs w:val="32"/>
          <w:u w:val="none"/>
          <w:lang w:val="en-US" w:eastAsia="zh-CN"/>
        </w:rPr>
        <w:t> </w:t>
      </w:r>
      <w:r>
        <w:rPr>
          <w:rFonts w:hint="eastAsia" w:ascii="仿宋_GB2312" w:hAnsi="仿宋_GB2312" w:eastAsia="仿宋_GB2312" w:cs="仿宋_GB2312"/>
          <w:strike w:val="0"/>
          <w:dstrike w:val="0"/>
          <w:color w:val="000000"/>
          <w:spacing w:val="0"/>
          <w:sz w:val="32"/>
          <w:szCs w:val="32"/>
          <w:u w:val="none"/>
          <w:lang w:val="en-US" w:eastAsia="zh-CN"/>
        </w:rPr>
        <w:t xml:space="preserve"> 企业事业单位或者其他组织提供涉及价值量指标的不真实统计资料的，应当责令改正，给予警告，可以予以通报，按下列规定予以罚款：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（一）违法比例在10%以下的：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1.违法数额在2千万元以下的，可以不予罚款；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2.违法数额在2千万元以上1亿元以下的，可以并处2千元以上5千元以下罚款；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3.违法数额在1亿元以上3亿元以下的，可以并处5千元以上1万元以下罚款；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4.违法数额在3亿元以上6亿元以下的，可以并处1万元以上2.5万元以下罚款；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5.违法数额在6亿元以上10亿元以下的，可以并处2.5万元以上4.5万元以下罚款；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6.违法数额在10亿元以上的，可以并处4.5万元以上7万元以下罚款；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（二）违法比例在10%以上30%以下的：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1.违法数额在5百万元以下的，可以不予罚款；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2.违法数额在5百万元以上2千万元以下的，可以并处2千元以上5千元以下罚款；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3.违法数额在2千万元以上1亿元以下的，可以并处5千元以上1万元以下罚款；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4.违法数额在1亿元以上3亿元以下的，可以并处1万元以上2.5万元以下罚款；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5.违法数额在3亿元以上6亿元以下的，可以并处2.5万元以上4.5万元以下罚款；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6.违法数额在6亿元以上10亿元以下的，可以并处4.5万元以上7万元以下罚款；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7.违法数额在10亿元以上的，可以并处7万元以上10万元以下罚款；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（三）违法比例在30%以上60%以下的：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1.违法数额在5百万元以下的，可以并处2千元以上5千元以下罚款；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2.违法数额在5百万元以上2千万元以下的，可以并处5千元以上1万元以下罚款；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3.违法数额在2千万元以上1亿元以下的，可以并处1万元以上2.5万元以下罚款；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4.违法数额在1亿元以上3亿元以下的，可以并处2.5万元以上4.5万元以下罚款；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5.违法数额在3亿元以上6亿元以下的，可以并处4.5万元以上7万元以下罚款；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6.违法数额在6亿元以上10亿元以下的，可以并处7万元以上10万元以下罚款；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7.违法数额在10亿元以上的，并处10万元以上15万元以下罚款；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（四）违法比例在60%以上90%以下的：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1.违法数额在5百万元以下的，可以并处5千元以上1万元以下罚款；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2.违法数额在5百万元以上2千万元以下的，可以并处1万元以上2.5万元以下罚款；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3.违法数额在2千万元以上1亿元以下的，可以并处2.5万元以上4.5万元以下罚款；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4.违法数额在1亿元以上3亿元以下的，可以并处4.5万元以上7万元以下罚款；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5.违法数额在3亿元以上6亿元以下的，可以并处7万元以上10万元以下罚款；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6.违法数额在6亿元以上10亿元以下的，并处10万元以上15万元以下罚款；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7.违法数额在10亿元以上的，并处15万元以上23万元以下罚款；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8.因主观故意且导致违法比例在60%以上90%以下的，不论违法数额多少，认定为情节严重，并处15万元以上23万元以下罚款</w:t>
      </w:r>
      <w:r>
        <w:rPr>
          <w:rFonts w:hint="default" w:ascii="仿宋_GB2312" w:hAnsi="仿宋_GB2312" w:eastAsia="仿宋_GB2312" w:cs="仿宋_GB2312"/>
          <w:strike w:val="0"/>
          <w:dstrike w:val="0"/>
          <w:color w:val="000000"/>
          <w:spacing w:val="0"/>
          <w:sz w:val="32"/>
          <w:szCs w:val="32"/>
          <w:u w:val="no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（五）违法比例在90%以上的：</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1.违法数额在5百万元以下的，可以并处1万元以上2.5万元以下罚款；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2.违法数额在5百万元以上2千万元以下的，可以并处2.5万元以上4.5万元以下罚款；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3.违法数额在2千万元以上1亿元以下的，可以并处4.5万元以上7万元以下罚款；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4.违法数额在1亿元以3亿元以下的，可以并处7万元以上10万元以下罚款；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5.违法数额在3亿元以上6亿元以下的，并处10万元以上15万元以下罚款；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6.违法数额在6亿元以上10亿元以下的，并处15万元以上23万元以下罚款；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7.违法数额在10亿元以上15亿元以下的，并处23万元以上35万元以下罚款；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8.违法数额在15亿元以上20亿元以下的，并处35万元以上50万元以下罚款；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9.违法数额在20亿元以上的，并处50万元罚款；</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 xml:space="preserve">10.因主观故意且导致违法比例在90%以上的，不论违法数额多少，认定为情节严重，并处50万元罚款。 </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 xml:space="preserve">第十条  </w:t>
      </w:r>
      <w:r>
        <w:rPr>
          <w:rFonts w:hint="eastAsia" w:ascii="仿宋_GB2312" w:hAnsi="仿宋_GB2312" w:eastAsia="仿宋_GB2312" w:cs="仿宋_GB2312"/>
          <w:strike w:val="0"/>
          <w:dstrike w:val="0"/>
          <w:color w:val="000000"/>
          <w:spacing w:val="0"/>
          <w:sz w:val="32"/>
          <w:szCs w:val="32"/>
          <w:u w:val="none"/>
          <w:lang w:val="en-US" w:eastAsia="zh-CN"/>
        </w:rPr>
        <w:t>企业事业单位或者其他组织提供涉及其他指标的不真实的统计资料的，应当责令改正，给予警告，可以予以通报，根据涉及的价格、实物量等其他指标的违法比例按下列规定予以罚款：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（一）小微型企业</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1.违法比例在10%以下的，可以不予罚款；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2.违法比例在10%以上30%以下的，可以并处2千元以上5千元以下罚款；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3.违法比例在30%以上60%以下的，可以并处5千元以上1万元以下罚款；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4.违法比例在60%以上90%以下的，可以并处1万元以上3万元以下罚款；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default"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5.违法比例在90%以上的，可以并处3万元以上5万元以下罚款</w:t>
      </w:r>
      <w:r>
        <w:rPr>
          <w:rFonts w:hint="default" w:ascii="仿宋_GB2312" w:hAnsi="仿宋_GB2312" w:eastAsia="仿宋_GB2312" w:cs="仿宋_GB2312"/>
          <w:strike w:val="0"/>
          <w:dstrike w:val="0"/>
          <w:color w:val="000000"/>
          <w:spacing w:val="0"/>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（二）大中型企业</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1.违法比例在10%以下的，可以不予罚款；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2.违法比例在10%以上30%以下的，可以并处3千元以上1万元以下罚款；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3.违法比例在30%以上60%以下的，可以并处1万元以上3万元以下罚款；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4.违法比例在60%以上90%以下的，可以并处3万元以上5万元以下罚款；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5.违法比例在90%以上150%以下的，并处5万元以上10万元以下的罚款；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6.违法比例在150%以上200%以下的，并处10万元以上15万元以下的罚款；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default"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7.违法比例在200%以上的，并处15万元以上20万元以下的罚款</w:t>
      </w:r>
      <w:r>
        <w:rPr>
          <w:rFonts w:hint="default" w:ascii="仿宋_GB2312" w:hAnsi="仿宋_GB2312" w:eastAsia="仿宋_GB2312" w:cs="仿宋_GB2312"/>
          <w:strike w:val="0"/>
          <w:dstrike w:val="0"/>
          <w:color w:val="000000"/>
          <w:spacing w:val="0"/>
          <w:sz w:val="32"/>
          <w:szCs w:val="32"/>
          <w:u w:val="none"/>
          <w:lang w:val="en-US" w:eastAsia="zh-CN"/>
        </w:rPr>
        <w:t>;</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8.违法比例在200%以上的，造成严重后果或者恶劣影响的，并处20万元以上50万元以下的罚款。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第十一条 </w:t>
      </w:r>
      <w:r>
        <w:rPr>
          <w:rFonts w:hint="eastAsia" w:ascii="仿宋_GB2312" w:hAnsi="仿宋_GB2312" w:eastAsia="仿宋_GB2312" w:cs="仿宋_GB2312"/>
          <w:strike w:val="0"/>
          <w:dstrike w:val="0"/>
          <w:color w:val="000000"/>
          <w:spacing w:val="0"/>
          <w:sz w:val="32"/>
          <w:szCs w:val="32"/>
          <w:u w:val="none"/>
          <w:lang w:val="en-US" w:eastAsia="zh-CN"/>
        </w:rPr>
        <w:t xml:space="preserve"> 个体工商户提供不真实统计资料的，应当责令改正，给予警告，根据统计违法行为所涉及的统计指标违法比例，按下列规定予以罚款：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（一）违法比例在10%以下的，可以不予罚款；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（二）违法比例在10%以上20%以下的，可以并处5百元以上1千元以下罚款；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（三）违法比例在20%以上30%以下的，可以并处1千元以上2千元以下罚款；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（四）违法比例在30%以上60%以下的，可以并处2千元以上5千元以下罚款；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（五）违法比例在60%以上90%以下的，可以并处5千元以上1万元以下罚款；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（六）违法比例在90%以上的，可以并处1万元罚款。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第十二条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统计违法行为人拒绝答复或者不如实答复统计检查查询书的，应当责令改正，予以警告，对企业事业单位或者其他组织可以予以通报，按下列规定予以罚款：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（一）1年内首次发生的：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1.不如实答复的，对企业事业单位或者其他组织可以并处6.5千元以上3万元以下罚款, 对个体工商户可以并处3百元以上8百元以下罚款；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2.拒绝答复的，对企业事业单位或者其他组织可以并处8.5千元以上4万元以下罚款, 对个体工商户可以并处5百元以上1千元以下罚款；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（二）1年内累计2次的：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1.不如实答复的，对企业事业单位或者其他组织可以并处3万元以上10万元以下罚款, 对个体工商户可以并处8百元以上2千元以下罚款；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2.拒绝答复的，对企业事业单位或者其他组织可以并处4万元以上10万元以下罚款, 对个体工商户可以并处1千元以上2.5千元以下罚款；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（三）1年内累计3次的：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1.不如实答复的，对企业事业单位或者其他组织并处10万元以上15万元以下罚款, 对个体工商户可以并处2千元以上4千元以下罚款；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2.拒绝答复的，对企业事业单位或者其他组织并处10万元以上20万元以下罚款, 对个体工商户可以并处2.5千元以上5千元以下罚款；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（四）1年内累计4次以上的：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1.不如实答复的，对企业事业单位或者其他组织并处15万元以上50万元以下罚款, 对个体工商户可以并处4千元以上1万元以下罚款；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2.拒绝答复的，对企业事业单位或者其他组织并处20万元以上50万元以下罚款, 对个体工商户可以并处5千元以上1万元以下罚款。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第十三条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统计违法行为人拒绝、阻碍统计调查、统计监督检查的，应当责令改正，予以警告，对企业事业单位或者其他组织可以予以通报，按下列规定予以罚款：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（一）对工作正常开展未造成严重影响的：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1.不如实提供情况、资料的,对企业事业单位或者其他组织可以并处3万元以上10万元以下罚款，对个体工商户可以并处8百元以上2千元以下罚款；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2.拒绝在规定的时间内在指定的地点接受统计调查、检查的或者拒绝提供原始记录和凭证、统计台账、统计调查表及其他相关证明和资料的,对企业事业单位或者其他组织可以并处4万元以上10万元以下罚款，对个体工商户可以并处1千元以上2.5千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（二）对工作正常开展造成严重影响的，对企业事业单位或者其他组织并处10万元以上50万元以下罚款，对个体工商户可以并处3千元以上1万元以下罚款；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（三）1年内累计3次以上的，不论是否对工作正常开展造成影响对企业事业单位或者其他组织并处10万元以上50万元以下罚款，对个体工商户可以并处3千元以上1万元以下罚款；</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（四）使用威胁、暴力等方法的，不论次数多少，不论是否对工作正常开展造成影响，对企业事业单位或者其他组织并处20万元以上50万元以下罚款，对个体工商户可以并处8千元以上1万元以下罚款。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第十四条 </w:t>
      </w:r>
      <w:r>
        <w:rPr>
          <w:rFonts w:hint="eastAsia" w:ascii="仿宋_GB2312" w:hAnsi="仿宋_GB2312" w:eastAsia="仿宋_GB2312" w:cs="仿宋_GB2312"/>
          <w:strike w:val="0"/>
          <w:dstrike w:val="0"/>
          <w:color w:val="000000"/>
          <w:spacing w:val="0"/>
          <w:sz w:val="32"/>
          <w:szCs w:val="32"/>
          <w:u w:val="none"/>
          <w:lang w:val="en-US" w:eastAsia="zh-CN"/>
        </w:rPr>
        <w:t xml:space="preserve"> </w:t>
      </w:r>
      <w:r>
        <w:rPr>
          <w:rFonts w:hint="eastAsia" w:ascii="仿宋_GB2312" w:hAnsi="仿宋_GB2312" w:eastAsia="仿宋_GB2312" w:cs="仿宋_GB2312"/>
          <w:color w:val="000000"/>
          <w:spacing w:val="0"/>
          <w:kern w:val="0"/>
          <w:sz w:val="32"/>
          <w:szCs w:val="32"/>
          <w:u w:val="none"/>
          <w:lang w:val="en-US" w:eastAsia="zh-CN"/>
        </w:rPr>
        <w:t>统计违法行为人转移、隐匿、篡改、毁弃原始记录和凭证、统计台账、统计调查表及其他相关证明和资料的，应当责令改正，予以警告，对企业事业单位或者其他组织可以予以通报，按照下列规定予以罚款：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color w:val="000000"/>
          <w:spacing w:val="0"/>
          <w:kern w:val="0"/>
          <w:sz w:val="32"/>
          <w:szCs w:val="32"/>
          <w:u w:val="none"/>
          <w:lang w:val="en-US" w:eastAsia="zh-CN"/>
        </w:rPr>
        <w:t>（一）转移、隐匿、篡改、毁弃部分资料的，对企业事业单位或者其他组织可以并处6.5千元以上3万元以下罚款, 对个体工商户可以并处5百元以上2.5千元以下罚款；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color w:val="000000"/>
          <w:spacing w:val="0"/>
          <w:kern w:val="0"/>
          <w:sz w:val="32"/>
          <w:szCs w:val="32"/>
          <w:u w:val="none"/>
          <w:lang w:val="en-US" w:eastAsia="zh-CN"/>
        </w:rPr>
        <w:t>（二）转移、隐匿、篡改、毁弃全部资料的，对企业事业单位或者其他组织可以并处3万元以上10万元以下罚款, 对个体工商户可以并处2.5千元以上5千元以下罚款；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color w:val="000000"/>
          <w:spacing w:val="0"/>
          <w:kern w:val="0"/>
          <w:sz w:val="32"/>
          <w:szCs w:val="32"/>
          <w:u w:val="none"/>
          <w:lang w:val="en-US" w:eastAsia="zh-CN"/>
        </w:rPr>
        <w:t>（三）1年内累计3次以上的，对企业事业单位或者其他组织并处10万元以上50万元以下罚款，对个体工商户可以并处5千元以上1万元以下罚款；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color w:val="000000"/>
          <w:spacing w:val="0"/>
          <w:kern w:val="0"/>
          <w:sz w:val="32"/>
          <w:szCs w:val="32"/>
          <w:u w:val="none"/>
          <w:lang w:val="en-US" w:eastAsia="zh-CN"/>
        </w:rPr>
        <w:t>造成严重影响或者恶劣影响的，不论转移、隐匿、篡改、毁弃资料多少，对企业事业单位或者其他组织并处10万元以上50万元以下罚款，对个体工商户可以并处7千元以上1万元以下罚款。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auto"/>
        <w:ind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第十五条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统计违法行为人违法从事涉外调查活动的，应当责令改正或者责令其停止调查，有违法所得的，没收违法所得，并按照下列规定予以罚款：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w:t>
      </w:r>
      <w:r>
        <w:rPr>
          <w:rFonts w:hint="eastAsia" w:ascii="仿宋_GB2312" w:hAnsi="仿宋_GB2312" w:eastAsia="仿宋_GB2312" w:cs="仿宋_GB2312"/>
          <w:color w:val="000000"/>
          <w:spacing w:val="0"/>
          <w:kern w:val="0"/>
          <w:sz w:val="32"/>
          <w:szCs w:val="32"/>
          <w:u w:val="none"/>
          <w:lang w:val="en-US" w:eastAsia="zh-CN"/>
        </w:rPr>
        <w:t>没有违法所得的，并处2.5万元以上10万元以下罚款；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（二）违法所得10万元以下的，并处违法所得1倍以上20万元以下罚款；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（三）违法所得10万元以上20万元以下的，并处违法所得1倍以上50万元以下罚款；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（四）违法所得20万元以上30万元以下的，并处违法所得1倍以上100万元以下罚款；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（五）违法所得30万元以上40万元以下的，并处违法所得1倍以上150万元以下罚款；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（六）违法所得40万元以上50万元以下的，并处违法所得1倍以上200万元以下罚款；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（七）违法所得50万以上的，并处违法所得1倍以上3倍以下罚款。</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情节严重的，暂停或者取消涉外统计调查资格，撤销涉外社会调查项目批准决定；构成犯罪的，依法追究刑事责任。</w:t>
      </w:r>
    </w:p>
    <w:p>
      <w:pPr>
        <w:keepNext w:val="0"/>
        <w:keepLines w:val="0"/>
        <w:pageBreakBefore w:val="0"/>
        <w:widowControl w:val="0"/>
        <w:kinsoku/>
        <w:wordWrap/>
        <w:overflowPunct/>
        <w:topLinePunct w:val="0"/>
        <w:autoSpaceDE/>
        <w:autoSpaceDN/>
        <w:bidi w:val="0"/>
        <w:adjustRightInd/>
        <w:snapToGrid/>
        <w:spacing w:before="289" w:beforeLines="50" w:beforeAutospacing="0" w:after="289" w:afterLines="50" w:afterAutospacing="0" w:line="240" w:lineRule="auto"/>
        <w:ind w:firstLine="0" w:firstLineChars="0"/>
        <w:jc w:val="center"/>
        <w:textAlignment w:val="auto"/>
        <w:rPr>
          <w:rFonts w:hint="eastAsia" w:ascii="黑体" w:hAnsi="黑体" w:eastAsia="黑体" w:cs="黑体"/>
          <w:strike w:val="0"/>
          <w:dstrike w:val="0"/>
          <w:color w:val="000000"/>
          <w:spacing w:val="0"/>
          <w:sz w:val="32"/>
          <w:szCs w:val="32"/>
          <w:u w:val="none"/>
          <w:lang w:val="en-US" w:eastAsia="zh-CN"/>
        </w:rPr>
      </w:pPr>
      <w:r>
        <w:rPr>
          <w:rFonts w:hint="eastAsia" w:ascii="黑体" w:hAnsi="黑体" w:eastAsia="黑体" w:cs="黑体"/>
          <w:b w:val="0"/>
          <w:bCs w:val="0"/>
          <w:color w:val="000000"/>
          <w:spacing w:val="0"/>
          <w:kern w:val="0"/>
          <w:sz w:val="32"/>
          <w:szCs w:val="32"/>
          <w:u w:val="none"/>
          <w:lang w:eastAsia="zh-CN"/>
        </w:rPr>
        <w:t>第三章</w:t>
      </w:r>
      <w:r>
        <w:rPr>
          <w:rFonts w:hint="eastAsia" w:ascii="黑体" w:hAnsi="黑体" w:eastAsia="黑体" w:cs="黑体"/>
          <w:b w:val="0"/>
          <w:bCs w:val="0"/>
          <w:color w:val="000000"/>
          <w:spacing w:val="0"/>
          <w:kern w:val="0"/>
          <w:sz w:val="32"/>
          <w:szCs w:val="32"/>
          <w:u w:val="none"/>
          <w:lang w:val="en-US" w:eastAsia="zh-CN"/>
        </w:rPr>
        <w:t xml:space="preserve"> </w:t>
      </w:r>
      <w:r>
        <w:rPr>
          <w:rFonts w:hint="eastAsia" w:ascii="黑体" w:hAnsi="黑体" w:eastAsia="黑体" w:cs="黑体"/>
          <w:b w:val="0"/>
          <w:bCs w:val="0"/>
          <w:color w:val="000000"/>
          <w:spacing w:val="0"/>
          <w:kern w:val="0"/>
          <w:sz w:val="32"/>
          <w:szCs w:val="32"/>
          <w:u w:val="none"/>
          <w:lang w:eastAsia="zh-CN"/>
        </w:rPr>
        <w:t>不予处罚、从轻或者减轻、从重处罚的适用</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b/>
          <w:bCs/>
          <w:strike w:val="0"/>
          <w:dstrike w:val="0"/>
          <w:color w:val="000000"/>
          <w:spacing w:val="0"/>
          <w:kern w:val="2"/>
          <w:sz w:val="32"/>
          <w:szCs w:val="32"/>
          <w:u w:val="none"/>
          <w:lang w:val="en-US" w:eastAsia="zh-CN" w:bidi="ar-SA"/>
        </w:rPr>
        <w:t>第</w:t>
      </w:r>
      <w:r>
        <w:rPr>
          <w:rFonts w:hint="eastAsia" w:ascii="仿宋_GB2312" w:hAnsi="仿宋_GB2312" w:eastAsia="仿宋_GB2312" w:cs="仿宋_GB2312"/>
          <w:b/>
          <w:bCs/>
          <w:color w:val="000000"/>
          <w:spacing w:val="0"/>
          <w:kern w:val="0"/>
          <w:sz w:val="32"/>
          <w:szCs w:val="32"/>
          <w:u w:val="none"/>
          <w:lang w:val="en-US" w:eastAsia="zh-CN"/>
        </w:rPr>
        <w:t>十六条</w:t>
      </w:r>
      <w:r>
        <w:rPr>
          <w:rFonts w:hint="eastAsia" w:ascii="仿宋_GB2312" w:hAnsi="仿宋_GB2312" w:eastAsia="仿宋_GB2312" w:cs="仿宋_GB2312"/>
          <w:b/>
          <w:bCs/>
          <w:strike w:val="0"/>
          <w:dstrike w:val="0"/>
          <w:color w:val="000000"/>
          <w:spacing w:val="0"/>
          <w:sz w:val="32"/>
          <w:szCs w:val="32"/>
          <w:u w:val="none"/>
          <w:lang w:val="en-US" w:eastAsia="zh-CN"/>
        </w:rPr>
        <w:t> </w:t>
      </w:r>
      <w:r>
        <w:rPr>
          <w:rFonts w:hint="eastAsia" w:ascii="仿宋_GB2312" w:hAnsi="仿宋_GB2312" w:eastAsia="仿宋_GB2312" w:cs="仿宋_GB2312"/>
          <w:strike w:val="0"/>
          <w:dstrike w:val="0"/>
          <w:color w:val="000000"/>
          <w:spacing w:val="0"/>
          <w:sz w:val="32"/>
          <w:szCs w:val="32"/>
          <w:u w:val="none"/>
          <w:lang w:val="en-US" w:eastAsia="zh-CN"/>
        </w:rPr>
        <w:t xml:space="preserve"> </w:t>
      </w:r>
      <w:r>
        <w:rPr>
          <w:rFonts w:hint="eastAsia" w:ascii="仿宋_GB2312" w:hAnsi="仿宋_GB2312" w:eastAsia="仿宋_GB2312" w:cs="仿宋_GB2312"/>
          <w:color w:val="000000"/>
          <w:spacing w:val="0"/>
          <w:kern w:val="0"/>
          <w:sz w:val="32"/>
          <w:szCs w:val="32"/>
          <w:u w:val="none"/>
          <w:lang w:val="en-US" w:eastAsia="zh-CN"/>
        </w:rPr>
        <w:t xml:space="preserve">统计违法行为人有下列情形之一的,不予行政处罚: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strike w:val="0"/>
          <w:dstrike w:val="0"/>
          <w:color w:val="000000"/>
          <w:spacing w:val="0"/>
          <w:kern w:val="2"/>
          <w:sz w:val="32"/>
          <w:szCs w:val="32"/>
          <w:u w:val="none"/>
          <w:lang w:val="en-US" w:eastAsia="zh-CN" w:bidi="ar-SA"/>
        </w:rPr>
        <w:t>（一）统计违法行为轻微并及时改正，没有造成危害后果的</w:t>
      </w:r>
      <w:r>
        <w:rPr>
          <w:rFonts w:hint="eastAsia" w:ascii="仿宋_GB2312" w:hAnsi="仿宋_GB2312" w:eastAsia="仿宋_GB2312" w:cs="仿宋_GB2312"/>
          <w:b w:val="0"/>
          <w:bCs w:val="0"/>
          <w:i w:val="0"/>
          <w:iCs w:val="0"/>
          <w:color w:val="000000"/>
          <w:spacing w:val="0"/>
          <w:kern w:val="2"/>
          <w:sz w:val="32"/>
          <w:szCs w:val="32"/>
          <w:u w:val="non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beforeLines="0" w:after="0" w:afterLines="0" w:line="240" w:lineRule="auto"/>
        <w:ind w:firstLine="632" w:firstLineChars="200"/>
        <w:jc w:val="both"/>
        <w:textAlignment w:val="auto"/>
        <w:rPr>
          <w:rFonts w:hint="default"/>
          <w:color w:val="000000"/>
          <w:spacing w:val="0"/>
          <w:sz w:val="32"/>
          <w:szCs w:val="32"/>
          <w:u w:val="none"/>
          <w:lang w:val="en-US" w:eastAsia="zh-CN"/>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（二）当事人有证据足以证明没有主观过错的；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（三）统计违法行为在2年内未被发现的;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（四）其他依法不予行政处罚的</w:t>
      </w:r>
      <w:r>
        <w:rPr>
          <w:rFonts w:hint="eastAsia" w:ascii="仿宋_GB2312" w:hAnsi="仿宋_GB2312" w:eastAsia="仿宋_GB2312" w:cs="仿宋_GB2312"/>
          <w:strike w:val="0"/>
          <w:dstrike w:val="0"/>
          <w:color w:val="000000"/>
          <w:spacing w:val="0"/>
          <w:sz w:val="32"/>
          <w:szCs w:val="32"/>
          <w:u w:val="none"/>
          <w:lang w:val="en-US" w:eastAsia="zh-CN"/>
        </w:rPr>
        <w:t>情形</w:t>
      </w:r>
      <w:r>
        <w:rPr>
          <w:rFonts w:hint="eastAsia" w:ascii="仿宋_GB2312" w:hAnsi="仿宋_GB2312" w:eastAsia="仿宋_GB2312" w:cs="仿宋_GB2312"/>
          <w:b w:val="0"/>
          <w:bCs w:val="0"/>
          <w:i w:val="0"/>
          <w:iCs w:val="0"/>
          <w:color w:val="000000"/>
          <w:spacing w:val="0"/>
          <w:kern w:val="2"/>
          <w:sz w:val="32"/>
          <w:szCs w:val="32"/>
          <w:u w:val="none"/>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前款第（三）项规定的期限，涉及金融安全且有危害后果的，期限延长至五年。</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初次统计违法且危害后果轻微并及时改正的，可以不予行政处罚。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b w:val="0"/>
          <w:bCs w:val="0"/>
          <w:i w:val="0"/>
          <w:iCs w:val="0"/>
          <w:color w:val="000000"/>
          <w:spacing w:val="0"/>
          <w:kern w:val="2"/>
          <w:sz w:val="32"/>
          <w:szCs w:val="32"/>
          <w:u w:val="none"/>
          <w:lang w:val="en-US" w:eastAsia="zh-CN" w:bidi="ar-SA"/>
        </w:rPr>
        <w:t>对统计违法行为人依法不予行政处罚的,统计机构应当对其进行教育。</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第十七条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统计违法行为人具有下列情形之一的，应当从轻或者减轻处罚：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（一）违法数额对本地区、本部门、本单位统计数据影响较小且未造成严重社会影响的；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（二）主动纠正统计违法行为，且消除或者减轻统计违法行为危害后果或者影响的；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kern w:val="2"/>
          <w:sz w:val="32"/>
          <w:szCs w:val="32"/>
          <w:u w:val="none"/>
          <w:lang w:val="en-US" w:eastAsia="zh-CN" w:bidi="ar-SA"/>
        </w:rPr>
        <w:t>（三）经查实确非自身原因实施统计违法行为的；</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kern w:val="2"/>
          <w:sz w:val="32"/>
          <w:szCs w:val="32"/>
          <w:u w:val="none"/>
          <w:lang w:val="en-US" w:eastAsia="zh-CN" w:bidi="ar-SA"/>
        </w:rPr>
      </w:pPr>
      <w:r>
        <w:rPr>
          <w:rFonts w:hint="eastAsia" w:ascii="仿宋_GB2312" w:hAnsi="仿宋_GB2312" w:eastAsia="仿宋_GB2312" w:cs="仿宋_GB2312"/>
          <w:strike w:val="0"/>
          <w:dstrike w:val="0"/>
          <w:color w:val="000000"/>
          <w:spacing w:val="0"/>
          <w:kern w:val="2"/>
          <w:sz w:val="32"/>
          <w:szCs w:val="32"/>
          <w:u w:val="none"/>
          <w:lang w:val="en-US" w:eastAsia="zh-CN" w:bidi="ar-SA"/>
        </w:rPr>
        <w:t xml:space="preserve">（四）主动反映统计执法机关尚未掌握的统计违法线索的；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（五）其他依法应当从轻或者减轻行政处罚的情形。</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b/>
          <w:bCs/>
          <w:strike w:val="0"/>
          <w:dstrike w:val="0"/>
          <w:color w:val="000000"/>
          <w:spacing w:val="0"/>
          <w:kern w:val="2"/>
          <w:sz w:val="32"/>
          <w:szCs w:val="32"/>
          <w:u w:val="none"/>
          <w:lang w:val="en-US" w:eastAsia="zh-CN" w:bidi="ar-SA"/>
        </w:rPr>
        <w:t>第十八条</w:t>
      </w:r>
      <w:r>
        <w:rPr>
          <w:rFonts w:hint="eastAsia" w:ascii="仿宋_GB2312" w:hAnsi="仿宋_GB2312" w:eastAsia="仿宋_GB2312" w:cs="仿宋_GB2312"/>
          <w:b/>
          <w:bCs/>
          <w:strike w:val="0"/>
          <w:dstrike w:val="0"/>
          <w:color w:val="000000"/>
          <w:spacing w:val="0"/>
          <w:sz w:val="32"/>
          <w:szCs w:val="32"/>
          <w:u w:val="none"/>
          <w:lang w:val="en-US" w:eastAsia="zh-CN"/>
        </w:rPr>
        <w:t> </w:t>
      </w:r>
      <w:r>
        <w:rPr>
          <w:rFonts w:hint="eastAsia" w:ascii="仿宋_GB2312" w:hAnsi="仿宋_GB2312" w:eastAsia="仿宋_GB2312" w:cs="仿宋_GB2312"/>
          <w:strike w:val="0"/>
          <w:dstrike w:val="0"/>
          <w:color w:val="000000"/>
          <w:spacing w:val="0"/>
          <w:sz w:val="32"/>
          <w:szCs w:val="32"/>
          <w:u w:val="none"/>
          <w:lang w:val="en-US" w:eastAsia="zh-CN"/>
        </w:rPr>
        <w:t xml:space="preserve"> </w:t>
      </w:r>
      <w:r>
        <w:rPr>
          <w:rFonts w:hint="eastAsia" w:ascii="仿宋_GB2312" w:hAnsi="仿宋_GB2312" w:eastAsia="仿宋_GB2312" w:cs="仿宋_GB2312"/>
          <w:b w:val="0"/>
          <w:bCs w:val="0"/>
          <w:i w:val="0"/>
          <w:iCs w:val="0"/>
          <w:color w:val="000000"/>
          <w:spacing w:val="0"/>
          <w:kern w:val="2"/>
          <w:sz w:val="32"/>
          <w:szCs w:val="32"/>
          <w:u w:val="none"/>
          <w:lang w:val="en-US" w:eastAsia="zh-CN" w:bidi="ar-SA"/>
        </w:rPr>
        <w:t>统计违法行为人在执法检查过程中存在拒绝、阻碍统计执法检查行为的,利用虚假统计资料骗取荣誉称号、物质利</w:t>
      </w:r>
      <w:r>
        <w:rPr>
          <w:rFonts w:hint="eastAsia" w:ascii="仿宋_GB2312" w:hAnsi="仿宋_GB2312" w:eastAsia="仿宋_GB2312" w:cs="仿宋_GB2312"/>
          <w:color w:val="000000"/>
          <w:spacing w:val="0"/>
          <w:kern w:val="0"/>
          <w:sz w:val="32"/>
          <w:szCs w:val="32"/>
          <w:u w:val="none"/>
          <w:lang w:val="en-US" w:eastAsia="zh-CN"/>
        </w:rPr>
        <w:t>益或者职务职级晋升的，不适用不予行政处罚、从轻或者减轻处罚。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第十九条 </w:t>
      </w:r>
      <w:r>
        <w:rPr>
          <w:rFonts w:hint="eastAsia" w:ascii="仿宋_GB2312" w:hAnsi="仿宋_GB2312" w:eastAsia="仿宋_GB2312" w:cs="仿宋_GB2312"/>
          <w:strike w:val="0"/>
          <w:dstrike w:val="0"/>
          <w:color w:val="000000"/>
          <w:spacing w:val="0"/>
          <w:sz w:val="32"/>
          <w:szCs w:val="32"/>
          <w:u w:val="none"/>
          <w:lang w:val="en-US" w:eastAsia="zh-CN"/>
        </w:rPr>
        <w:t xml:space="preserve"> 统计违法行为人具有下列情形之一的，应当从重处罚：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（一）违法数额对本地区、本部门、本单位统计数据影响较大或者造成严重社会影响的；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（二）三项以上统计指标长时间出现差错的，且均达到应予行政处罚标准的；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（三）在2年内受到统计行政处罚，又发现统计违法行为的；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（四）统计违法行为经责令停止、改正而拒不停止、改正的，或者停止、改正后2年内又继续实施违法行为的；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（五）其他依法应当从重处罚的情形。</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第二十条 </w:t>
      </w:r>
      <w:r>
        <w:rPr>
          <w:rFonts w:hint="eastAsia" w:ascii="仿宋_GB2312" w:hAnsi="仿宋_GB2312" w:eastAsia="仿宋_GB2312" w:cs="仿宋_GB2312"/>
          <w:strike w:val="0"/>
          <w:dstrike w:val="0"/>
          <w:color w:val="000000"/>
          <w:spacing w:val="0"/>
          <w:sz w:val="32"/>
          <w:szCs w:val="32"/>
          <w:u w:val="none"/>
          <w:lang w:val="en-US" w:eastAsia="zh-CN"/>
        </w:rPr>
        <w:t xml:space="preserve"> 同时发现有两种以上统计违法行为的，或者上报不符合实际的统计数据中两项及两项以上统计指标之间没有直接逻辑关系的，可以分别裁量，合并处罚，但不得高于法定处罚幅度所设定的处罚最高限。</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第二十一条 </w:t>
      </w:r>
      <w:r>
        <w:rPr>
          <w:rFonts w:hint="eastAsia" w:ascii="仿宋_GB2312" w:hAnsi="仿宋_GB2312" w:eastAsia="仿宋_GB2312" w:cs="仿宋_GB2312"/>
          <w:strike w:val="0"/>
          <w:dstrike w:val="0"/>
          <w:color w:val="000000"/>
          <w:spacing w:val="0"/>
          <w:sz w:val="32"/>
          <w:szCs w:val="32"/>
          <w:u w:val="none"/>
          <w:lang w:val="en-US" w:eastAsia="zh-CN"/>
        </w:rPr>
        <w:t xml:space="preserve"> 同一种统计违法行为违反多条统计法律规定且应当给予行政处罚的，依照本裁量基准</w:t>
      </w:r>
      <w:r>
        <w:rPr>
          <w:rFonts w:hint="eastAsia" w:ascii="仿宋_GB2312" w:hAnsi="仿宋_GB2312" w:eastAsia="仿宋_GB2312" w:cs="仿宋_GB2312"/>
          <w:color w:val="000000"/>
          <w:spacing w:val="0"/>
          <w:sz w:val="32"/>
          <w:szCs w:val="32"/>
          <w:u w:val="none"/>
          <w:lang w:eastAsia="zh-CN"/>
        </w:rPr>
        <w:t>罚款数额</w:t>
      </w:r>
      <w:r>
        <w:rPr>
          <w:rFonts w:hint="eastAsia" w:ascii="仿宋_GB2312" w:hAnsi="仿宋_GB2312" w:eastAsia="仿宋_GB2312" w:cs="仿宋_GB2312"/>
          <w:color w:val="000000"/>
          <w:spacing w:val="0"/>
          <w:sz w:val="32"/>
          <w:szCs w:val="32"/>
          <w:u w:val="none"/>
        </w:rPr>
        <w:t>高</w:t>
      </w:r>
      <w:r>
        <w:rPr>
          <w:rFonts w:hint="eastAsia" w:ascii="仿宋_GB2312" w:hAnsi="仿宋_GB2312" w:eastAsia="仿宋_GB2312" w:cs="仿宋_GB2312"/>
          <w:strike w:val="0"/>
          <w:dstrike w:val="0"/>
          <w:color w:val="000000"/>
          <w:spacing w:val="0"/>
          <w:sz w:val="32"/>
          <w:szCs w:val="32"/>
          <w:u w:val="none"/>
          <w:lang w:val="en-US" w:eastAsia="zh-CN"/>
        </w:rPr>
        <w:t>的条款处罚。</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kern w:val="2"/>
          <w:sz w:val="32"/>
          <w:szCs w:val="32"/>
          <w:u w:val="none"/>
          <w:lang w:val="en-US" w:eastAsia="zh-CN" w:bidi="ar-SA"/>
        </w:rPr>
      </w:pPr>
      <w:r>
        <w:rPr>
          <w:rFonts w:hint="eastAsia" w:ascii="仿宋_GB2312" w:hAnsi="仿宋_GB2312" w:eastAsia="仿宋_GB2312" w:cs="仿宋_GB2312"/>
          <w:b/>
          <w:bCs/>
          <w:strike w:val="0"/>
          <w:dstrike w:val="0"/>
          <w:color w:val="000000"/>
          <w:spacing w:val="0"/>
          <w:kern w:val="2"/>
          <w:sz w:val="32"/>
          <w:szCs w:val="32"/>
          <w:u w:val="none"/>
          <w:lang w:val="en-US" w:eastAsia="zh-CN" w:bidi="ar-SA"/>
        </w:rPr>
        <w:t>第二十二条</w:t>
      </w:r>
      <w:r>
        <w:rPr>
          <w:rFonts w:hint="eastAsia" w:ascii="仿宋_GB2312" w:hAnsi="仿宋_GB2312" w:eastAsia="仿宋_GB2312" w:cs="仿宋_GB2312"/>
          <w:b/>
          <w:bCs/>
          <w:strike w:val="0"/>
          <w:dstrike w:val="0"/>
          <w:color w:val="000000"/>
          <w:spacing w:val="0"/>
          <w:sz w:val="32"/>
          <w:szCs w:val="32"/>
          <w:u w:val="none"/>
          <w:lang w:val="en-US" w:eastAsia="zh-CN"/>
        </w:rPr>
        <w:t> </w:t>
      </w:r>
      <w:r>
        <w:rPr>
          <w:rFonts w:hint="eastAsia" w:ascii="仿宋_GB2312" w:hAnsi="仿宋_GB2312" w:eastAsia="仿宋_GB2312" w:cs="仿宋_GB2312"/>
          <w:strike w:val="0"/>
          <w:dstrike w:val="0"/>
          <w:color w:val="000000"/>
          <w:spacing w:val="0"/>
          <w:sz w:val="32"/>
          <w:szCs w:val="32"/>
          <w:u w:val="none"/>
          <w:lang w:val="en-US" w:eastAsia="zh-CN"/>
        </w:rPr>
        <w:t xml:space="preserve"> </w:t>
      </w:r>
      <w:r>
        <w:rPr>
          <w:rFonts w:hint="eastAsia" w:ascii="仿宋_GB2312" w:hAnsi="仿宋_GB2312" w:eastAsia="仿宋_GB2312" w:cs="仿宋_GB2312"/>
          <w:strike w:val="0"/>
          <w:dstrike w:val="0"/>
          <w:color w:val="000000"/>
          <w:spacing w:val="0"/>
          <w:kern w:val="2"/>
          <w:sz w:val="32"/>
          <w:szCs w:val="32"/>
          <w:u w:val="none"/>
          <w:lang w:val="en-US" w:eastAsia="zh-CN" w:bidi="ar-SA"/>
        </w:rPr>
        <w:t>同时具有从轻或者减轻和从重处罚情节的，应当综合考量，根据主要违法情节、主客观因素和社会危害程度等实施行政处罚。</w:t>
      </w:r>
    </w:p>
    <w:p>
      <w:pPr>
        <w:keepNext w:val="0"/>
        <w:keepLines w:val="0"/>
        <w:pageBreakBefore w:val="0"/>
        <w:widowControl w:val="0"/>
        <w:kinsoku/>
        <w:wordWrap/>
        <w:overflowPunct/>
        <w:topLinePunct w:val="0"/>
        <w:autoSpaceDE/>
        <w:autoSpaceDN/>
        <w:bidi w:val="0"/>
        <w:adjustRightInd/>
        <w:snapToGrid/>
        <w:spacing w:before="289" w:beforeLines="50" w:beforeAutospacing="0" w:after="289" w:afterLines="50" w:afterAutospacing="0" w:line="240" w:lineRule="auto"/>
        <w:ind w:firstLine="0" w:firstLineChars="0"/>
        <w:jc w:val="center"/>
        <w:textAlignment w:val="auto"/>
        <w:rPr>
          <w:rFonts w:hint="eastAsia" w:ascii="Times New Roman" w:hAnsi="Times New Roman" w:eastAsia="方正黑体简体" w:cs="Times New Roman"/>
          <w:b w:val="0"/>
          <w:bCs w:val="0"/>
          <w:color w:val="000000"/>
          <w:spacing w:val="0"/>
          <w:kern w:val="0"/>
          <w:sz w:val="32"/>
          <w:szCs w:val="32"/>
          <w:u w:val="none"/>
          <w:lang w:val="en-US" w:eastAsia="zh-CN"/>
        </w:rPr>
      </w:pPr>
      <w:r>
        <w:rPr>
          <w:rFonts w:hint="eastAsia" w:ascii="黑体" w:hAnsi="黑体" w:eastAsia="黑体" w:cs="黑体"/>
          <w:b w:val="0"/>
          <w:bCs w:val="0"/>
          <w:color w:val="000000"/>
          <w:spacing w:val="0"/>
          <w:kern w:val="0"/>
          <w:sz w:val="32"/>
          <w:szCs w:val="32"/>
          <w:u w:val="none"/>
          <w:lang w:val="en-US" w:eastAsia="zh-CN"/>
        </w:rPr>
        <w:t>第四章 附 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第二十三条 </w:t>
      </w:r>
      <w:r>
        <w:rPr>
          <w:rFonts w:hint="eastAsia" w:ascii="仿宋_GB2312" w:hAnsi="仿宋_GB2312" w:eastAsia="仿宋_GB2312" w:cs="仿宋_GB2312"/>
          <w:strike w:val="0"/>
          <w:dstrike w:val="0"/>
          <w:color w:val="000000"/>
          <w:spacing w:val="0"/>
          <w:sz w:val="32"/>
          <w:szCs w:val="32"/>
          <w:u w:val="none"/>
          <w:lang w:val="en-US" w:eastAsia="zh-CN"/>
        </w:rPr>
        <w:t xml:space="preserve"> 本裁量基准中，下列用语的含义是：</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（一）“统计违法行为人”是指违反法律、行政法规、部门规章，依法应当追究统计法律责任的统计调查对象；</w:t>
      </w:r>
    </w:p>
    <w:p>
      <w:pPr>
        <w:keepNext w:val="0"/>
        <w:keepLines w:val="0"/>
        <w:pageBreakBefore w:val="0"/>
        <w:widowControl w:val="0"/>
        <w:numPr>
          <w:ilvl w:val="0"/>
          <w:numId w:val="0"/>
        </w:numPr>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宋体" w:hAnsi="Courier New" w:eastAsia="仿宋_GB2312" w:cs="Courier New"/>
          <w:color w:val="000000"/>
          <w:spacing w:val="0"/>
          <w:kern w:val="2"/>
          <w:sz w:val="32"/>
          <w:szCs w:val="32"/>
          <w:u w:val="none"/>
          <w:lang w:val="en-US" w:eastAsia="zh-CN" w:bidi="ar-SA"/>
        </w:rPr>
      </w:pPr>
      <w:r>
        <w:rPr>
          <w:rFonts w:hint="eastAsia" w:ascii="仿宋_GB2312" w:hAnsi="仿宋_GB2312" w:eastAsia="仿宋_GB2312" w:cs="仿宋_GB2312"/>
          <w:strike w:val="0"/>
          <w:dstrike w:val="0"/>
          <w:color w:val="000000"/>
          <w:spacing w:val="0"/>
          <w:kern w:val="2"/>
          <w:sz w:val="32"/>
          <w:szCs w:val="32"/>
          <w:u w:val="none"/>
          <w:lang w:val="en-US" w:eastAsia="zh-CN" w:bidi="ar-SA"/>
        </w:rPr>
        <w:t>（二）“价值量指标”是指用货币单位计量的统计指标</w:t>
      </w:r>
      <w:r>
        <w:rPr>
          <w:rFonts w:hint="eastAsia" w:ascii="仿宋_GB2312" w:hAnsi="宋体" w:eastAsia="仿宋_GB2312" w:cs="宋体"/>
          <w:color w:val="000000"/>
          <w:spacing w:val="0"/>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pacing w:val="0"/>
          <w:kern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（三）“违法数额”是指报送的具体数额与应报数额的差额（绝对值）；“违法比例”是指违法数额与应报数额的比例。其</w:t>
      </w:r>
      <w:r>
        <w:rPr>
          <w:rFonts w:hint="eastAsia" w:ascii="仿宋_GB2312" w:hAnsi="仿宋_GB2312" w:eastAsia="仿宋_GB2312" w:cs="仿宋_GB2312"/>
          <w:color w:val="000000"/>
          <w:spacing w:val="0"/>
          <w:kern w:val="0"/>
          <w:sz w:val="32"/>
          <w:szCs w:val="32"/>
          <w:u w:val="none"/>
          <w:lang w:val="en-US" w:eastAsia="zh-CN"/>
        </w:rPr>
        <w:t>中的“应报数额”是指按照统计调查制度规定应当报送的具体数额；</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（四）“以上”包括本数，“以下”除处罚种类里最高的罚款额外，不包括本数；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240" w:lineRule="auto"/>
        <w:ind w:left="0" w:leftChars="0" w:right="0" w:firstLine="632" w:firstLineChars="200"/>
        <w:jc w:val="both"/>
        <w:textAlignment w:val="auto"/>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strike w:val="0"/>
          <w:dstrike w:val="0"/>
          <w:color w:val="000000"/>
          <w:spacing w:val="0"/>
          <w:sz w:val="32"/>
          <w:szCs w:val="32"/>
          <w:u w:val="none"/>
          <w:lang w:val="en-US" w:eastAsia="zh-CN"/>
        </w:rPr>
        <w:t>（五）统计违法行为人迟报、拒绝提供统计资料的次数，按照统计制度规定的上报时间分别计算；各表种上报时间相同的，次数均计为一次；上报时间不同的，分别按迟报、拒绝上报的报表表种数计算相应的次数；在计算次数时，无单独表号的续表不另外计算表种数量；</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Courier New" w:eastAsia="仿宋_GB2312" w:cs="Courier New"/>
          <w:b w:val="0"/>
          <w:bCs w:val="0"/>
          <w:i w:val="0"/>
          <w:iCs w:val="0"/>
          <w:color w:val="000000"/>
          <w:spacing w:val="0"/>
          <w:kern w:val="2"/>
          <w:sz w:val="32"/>
          <w:szCs w:val="32"/>
          <w:u w:val="none"/>
          <w:lang w:val="en-US" w:eastAsia="zh-CN" w:bidi="ar-SA"/>
        </w:rPr>
      </w:pPr>
      <w:r>
        <w:rPr>
          <w:rFonts w:hint="eastAsia" w:ascii="仿宋_GB2312" w:hAnsi="仿宋_GB2312" w:eastAsia="仿宋_GB2312" w:cs="仿宋_GB2312"/>
          <w:strike w:val="0"/>
          <w:dstrike w:val="0"/>
          <w:color w:val="000000"/>
          <w:spacing w:val="0"/>
          <w:kern w:val="2"/>
          <w:sz w:val="32"/>
          <w:szCs w:val="32"/>
          <w:u w:val="none"/>
          <w:lang w:val="en-US" w:eastAsia="zh-CN" w:bidi="ar-SA"/>
        </w:rPr>
        <w:t>（六）“</w:t>
      </w:r>
      <w:r>
        <w:rPr>
          <w:rFonts w:hint="eastAsia" w:ascii="仿宋_GB2312" w:hAnsi="Courier New" w:eastAsia="仿宋_GB2312" w:cs="Courier New"/>
          <w:b w:val="0"/>
          <w:bCs w:val="0"/>
          <w:i w:val="0"/>
          <w:iCs w:val="0"/>
          <w:color w:val="000000"/>
          <w:spacing w:val="0"/>
          <w:kern w:val="2"/>
          <w:sz w:val="32"/>
          <w:szCs w:val="32"/>
          <w:u w:val="none"/>
          <w:lang w:val="en-US" w:eastAsia="zh-CN" w:bidi="ar-SA"/>
        </w:rPr>
        <w:t>从轻处罚</w:t>
      </w:r>
      <w:r>
        <w:rPr>
          <w:rFonts w:hint="eastAsia" w:ascii="仿宋_GB2312" w:hAnsi="仿宋_GB2312" w:eastAsia="仿宋_GB2312" w:cs="仿宋_GB2312"/>
          <w:strike w:val="0"/>
          <w:dstrike w:val="0"/>
          <w:color w:val="000000"/>
          <w:spacing w:val="0"/>
          <w:kern w:val="2"/>
          <w:sz w:val="32"/>
          <w:szCs w:val="32"/>
          <w:u w:val="none"/>
          <w:lang w:val="en-US" w:eastAsia="zh-CN" w:bidi="ar-SA"/>
        </w:rPr>
        <w:t>”</w:t>
      </w:r>
      <w:r>
        <w:rPr>
          <w:rFonts w:hint="eastAsia" w:ascii="仿宋_GB2312" w:hAnsi="Courier New" w:eastAsia="仿宋_GB2312" w:cs="Courier New"/>
          <w:b w:val="0"/>
          <w:bCs w:val="0"/>
          <w:i w:val="0"/>
          <w:iCs w:val="0"/>
          <w:color w:val="000000"/>
          <w:spacing w:val="0"/>
          <w:kern w:val="2"/>
          <w:sz w:val="32"/>
          <w:szCs w:val="32"/>
          <w:u w:val="none"/>
          <w:lang w:val="en-US" w:eastAsia="zh-CN" w:bidi="ar-SA"/>
        </w:rPr>
        <w:t>是指在基础裁量档次幅度内给予较轻的处罚，“减轻处罚”是指低于基础裁量档次给予的处罚；“从重处罚”是指在基础裁量档次幅度内给予较重的处罚；</w:t>
      </w:r>
    </w:p>
    <w:p>
      <w:pPr>
        <w:keepNext w:val="0"/>
        <w:keepLines w:val="0"/>
        <w:pageBreakBefore w:val="0"/>
        <w:widowControl w:val="0"/>
        <w:kinsoku/>
        <w:overflowPunct/>
        <w:topLinePunct w:val="0"/>
        <w:autoSpaceDE/>
        <w:autoSpaceDN/>
        <w:bidi w:val="0"/>
        <w:adjustRightInd/>
        <w:snapToGrid/>
        <w:spacing w:beforeLines="0" w:afterLines="0" w:line="240" w:lineRule="auto"/>
        <w:ind w:firstLine="632" w:firstLineChars="200"/>
        <w:jc w:val="both"/>
        <w:textAlignment w:val="auto"/>
        <w:rPr>
          <w:rFonts w:hint="eastAsia" w:ascii="仿宋_GB2312" w:hAnsi="Courier New" w:eastAsia="仿宋_GB2312" w:cs="Courier New"/>
          <w:b w:val="0"/>
          <w:bCs w:val="0"/>
          <w:i w:val="0"/>
          <w:iCs w:val="0"/>
          <w:color w:val="000000"/>
          <w:spacing w:val="0"/>
          <w:kern w:val="2"/>
          <w:sz w:val="32"/>
          <w:szCs w:val="32"/>
          <w:u w:val="none"/>
          <w:lang w:val="en-US" w:eastAsia="zh-CN" w:bidi="ar-SA"/>
        </w:rPr>
      </w:pPr>
      <w:r>
        <w:rPr>
          <w:rFonts w:hint="eastAsia" w:ascii="仿宋_GB2312" w:hAnsi="Courier New" w:eastAsia="仿宋_GB2312" w:cs="Courier New"/>
          <w:b w:val="0"/>
          <w:bCs w:val="0"/>
          <w:i w:val="0"/>
          <w:iCs w:val="0"/>
          <w:color w:val="000000"/>
          <w:spacing w:val="0"/>
          <w:kern w:val="2"/>
          <w:sz w:val="32"/>
          <w:szCs w:val="32"/>
          <w:u w:val="none"/>
          <w:lang w:val="en-US" w:eastAsia="zh-CN" w:bidi="ar-SA"/>
        </w:rPr>
        <w:t>（七）“年”是1年按照365天计算。“1年内/2年内”是指从前次违法行为发生之日或者前次违法行为受到行政处罚作出之日，与又实施相应违法行为之日的时间间隔。其中，违法行为有连续或者继续状态的，按违法行为终了之日计算</w:t>
      </w:r>
      <w:r>
        <w:rPr>
          <w:rFonts w:hint="default" w:ascii="仿宋_GB2312" w:hAnsi="Courier New" w:eastAsia="仿宋_GB2312" w:cs="Courier New"/>
          <w:b w:val="0"/>
          <w:bCs w:val="0"/>
          <w:i w:val="0"/>
          <w:iCs w:val="0"/>
          <w:color w:val="000000"/>
          <w:spacing w:val="0"/>
          <w:kern w:val="2"/>
          <w:sz w:val="32"/>
          <w:szCs w:val="32"/>
          <w:u w:val="none"/>
          <w:lang w:val="en-US" w:eastAsia="zh-CN" w:bidi="ar-SA"/>
        </w:rPr>
        <w:t>;</w:t>
      </w:r>
    </w:p>
    <w:p>
      <w:pPr>
        <w:keepNext w:val="0"/>
        <w:keepLines w:val="0"/>
        <w:pageBreakBefore w:val="0"/>
        <w:widowControl w:val="0"/>
        <w:kinsoku/>
        <w:overflowPunct/>
        <w:topLinePunct w:val="0"/>
        <w:autoSpaceDE/>
        <w:autoSpaceDN/>
        <w:bidi w:val="0"/>
        <w:adjustRightInd/>
        <w:snapToGrid/>
        <w:spacing w:beforeLines="0" w:afterLines="0" w:line="240" w:lineRule="auto"/>
        <w:ind w:firstLine="632" w:firstLineChars="200"/>
        <w:jc w:val="both"/>
        <w:textAlignment w:val="auto"/>
        <w:rPr>
          <w:rFonts w:hint="eastAsia" w:ascii="仿宋_GB2312" w:hAnsi="Courier New" w:eastAsia="仿宋_GB2312" w:cs="Courier New"/>
          <w:b w:val="0"/>
          <w:bCs w:val="0"/>
          <w:i w:val="0"/>
          <w:iCs w:val="0"/>
          <w:color w:val="000000"/>
          <w:spacing w:val="0"/>
          <w:kern w:val="2"/>
          <w:sz w:val="32"/>
          <w:szCs w:val="32"/>
          <w:u w:val="none"/>
          <w:lang w:val="en-US" w:eastAsia="zh-CN" w:bidi="ar-SA"/>
        </w:rPr>
      </w:pPr>
      <w:r>
        <w:rPr>
          <w:rFonts w:hint="eastAsia" w:ascii="仿宋_GB2312" w:hAnsi="Courier New" w:eastAsia="仿宋_GB2312" w:cs="Courier New"/>
          <w:b w:val="0"/>
          <w:bCs w:val="0"/>
          <w:i w:val="0"/>
          <w:iCs w:val="0"/>
          <w:color w:val="000000"/>
          <w:spacing w:val="0"/>
          <w:kern w:val="2"/>
          <w:sz w:val="32"/>
          <w:szCs w:val="32"/>
          <w:u w:val="none"/>
          <w:lang w:val="en-US" w:eastAsia="zh-CN" w:bidi="ar-SA"/>
        </w:rPr>
        <w:t>（八）小微型企业、大中型企业按照相关专业统计调查制度规定的标准划分。</w:t>
      </w:r>
    </w:p>
    <w:p>
      <w:pPr>
        <w:keepNext w:val="0"/>
        <w:keepLines w:val="0"/>
        <w:pageBreakBefore w:val="0"/>
        <w:widowControl w:val="0"/>
        <w:kinsoku/>
        <w:overflowPunct/>
        <w:topLinePunct w:val="0"/>
        <w:autoSpaceDE/>
        <w:autoSpaceDN/>
        <w:bidi w:val="0"/>
        <w:adjustRightInd/>
        <w:snapToGrid/>
        <w:spacing w:beforeLines="0" w:beforeAutospacing="0" w:afterLines="0" w:afterAutospacing="0" w:line="240" w:lineRule="auto"/>
        <w:ind w:left="0" w:leftChars="0" w:firstLine="632" w:firstLineChars="200"/>
        <w:jc w:val="both"/>
        <w:textAlignment w:val="auto"/>
        <w:rPr>
          <w:rFonts w:hint="eastAsia" w:ascii="仿宋_GB2312" w:hAnsi="仿宋_GB2312" w:eastAsia="仿宋_GB2312" w:cs="仿宋_GB2312"/>
          <w:strike w:val="0"/>
          <w:dstrike w:val="0"/>
          <w:color w:val="000000"/>
          <w:spacing w:val="0"/>
          <w:kern w:val="2"/>
          <w:sz w:val="32"/>
          <w:szCs w:val="32"/>
          <w:u w:val="none"/>
          <w:lang w:val="en-US" w:eastAsia="zh-CN" w:bidi="ar-SA"/>
        </w:rPr>
      </w:pPr>
      <w:r>
        <w:rPr>
          <w:rFonts w:hint="eastAsia" w:ascii="仿宋_GB2312" w:hAnsi="仿宋_GB2312" w:eastAsia="仿宋_GB2312" w:cs="仿宋_GB2312"/>
          <w:b/>
          <w:bCs/>
          <w:strike w:val="0"/>
          <w:dstrike w:val="0"/>
          <w:color w:val="000000"/>
          <w:spacing w:val="0"/>
          <w:kern w:val="2"/>
          <w:sz w:val="32"/>
          <w:szCs w:val="32"/>
          <w:u w:val="none"/>
          <w:lang w:val="en-US" w:eastAsia="zh-CN" w:bidi="ar-SA"/>
        </w:rPr>
        <w:t>第二十四条</w:t>
      </w:r>
      <w:r>
        <w:rPr>
          <w:rFonts w:hint="eastAsia" w:ascii="仿宋_GB2312" w:hAnsi="仿宋_GB2312" w:eastAsia="仿宋_GB2312" w:cs="仿宋_GB2312"/>
          <w:strike w:val="0"/>
          <w:dstrike w:val="0"/>
          <w:color w:val="000000"/>
          <w:spacing w:val="0"/>
          <w:kern w:val="2"/>
          <w:sz w:val="32"/>
          <w:szCs w:val="32"/>
          <w:u w:val="none"/>
          <w:lang w:val="en-US" w:eastAsia="zh-CN" w:bidi="ar-SA"/>
        </w:rPr>
        <w:t xml:space="preserve"> 全国经济普查和农业普查中普查对象的统计违法行为，涉及行政处罚部分的，适用本裁量基准规定。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第二十五条 </w:t>
      </w:r>
      <w:r>
        <w:rPr>
          <w:rFonts w:hint="eastAsia" w:ascii="仿宋_GB2312" w:hAnsi="仿宋_GB2312" w:eastAsia="仿宋_GB2312" w:cs="仿宋_GB2312"/>
          <w:strike w:val="0"/>
          <w:dstrike w:val="0"/>
          <w:color w:val="000000"/>
          <w:spacing w:val="0"/>
          <w:sz w:val="32"/>
          <w:szCs w:val="32"/>
          <w:u w:val="none"/>
          <w:lang w:val="en-US" w:eastAsia="zh-CN"/>
        </w:rPr>
        <w:t xml:space="preserve"> 全省各级统计机构制定的统计行政处罚裁量基准，不得与本裁量基准抵触。</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trike w:val="0"/>
          <w:dstrike w:val="0"/>
          <w:color w:val="000000"/>
          <w:spacing w:val="0"/>
          <w:sz w:val="32"/>
          <w:szCs w:val="32"/>
          <w:u w:val="none"/>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第二十六条 </w:t>
      </w:r>
      <w:r>
        <w:rPr>
          <w:rFonts w:hint="eastAsia" w:ascii="仿宋_GB2312" w:hAnsi="仿宋_GB2312" w:eastAsia="仿宋_GB2312" w:cs="仿宋_GB2312"/>
          <w:strike w:val="0"/>
          <w:dstrike w:val="0"/>
          <w:color w:val="000000"/>
          <w:spacing w:val="0"/>
          <w:sz w:val="32"/>
          <w:szCs w:val="32"/>
          <w:u w:val="none"/>
          <w:lang w:val="en-US" w:eastAsia="zh-CN"/>
        </w:rPr>
        <w:t xml:space="preserve"> 本裁量基准由福建省统计局、</w:t>
      </w:r>
      <w:r>
        <w:rPr>
          <w:rFonts w:hint="eastAsia" w:ascii="仿宋_GB2312" w:hAnsi="Times New Roman" w:eastAsia="仿宋_GB2312" w:cs="Times New Roman"/>
          <w:b w:val="0"/>
          <w:bCs w:val="0"/>
          <w:i w:val="0"/>
          <w:iCs w:val="0"/>
          <w:color w:val="000000"/>
          <w:spacing w:val="0"/>
          <w:sz w:val="32"/>
          <w:szCs w:val="32"/>
          <w:u w:val="none"/>
          <w:lang w:eastAsia="zh-CN"/>
        </w:rPr>
        <w:t>国家统计局福建调查总队</w:t>
      </w:r>
      <w:r>
        <w:rPr>
          <w:rFonts w:hint="eastAsia" w:ascii="仿宋_GB2312" w:hAnsi="仿宋_GB2312" w:eastAsia="仿宋_GB2312" w:cs="仿宋_GB2312"/>
          <w:strike w:val="0"/>
          <w:dstrike w:val="0"/>
          <w:color w:val="000000"/>
          <w:spacing w:val="0"/>
          <w:sz w:val="32"/>
          <w:szCs w:val="32"/>
          <w:u w:val="none"/>
          <w:lang w:val="en-US" w:eastAsia="zh-CN"/>
        </w:rPr>
        <w:t>负责解释。</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trike w:val="0"/>
          <w:dstrike w:val="0"/>
          <w:color w:val="000000"/>
          <w:spacing w:val="0"/>
          <w:sz w:val="32"/>
          <w:szCs w:val="32"/>
          <w:u w:val="none"/>
          <w:lang w:val="en-US" w:eastAsia="zh-CN"/>
        </w:rPr>
        <w:t>第二十七条 </w:t>
      </w:r>
      <w:r>
        <w:rPr>
          <w:rFonts w:hint="eastAsia" w:ascii="仿宋_GB2312" w:hAnsi="仿宋_GB2312" w:eastAsia="仿宋_GB2312" w:cs="仿宋_GB2312"/>
          <w:strike w:val="0"/>
          <w:dstrike w:val="0"/>
          <w:color w:val="000000"/>
          <w:spacing w:val="0"/>
          <w:sz w:val="32"/>
          <w:szCs w:val="32"/>
          <w:u w:val="none"/>
          <w:lang w:val="en-US" w:eastAsia="zh-CN"/>
        </w:rPr>
        <w:t xml:space="preserve"> 本裁量基准自202 年  月  日起施行，有效期至20  年  月  日。2023年12月26日公布的《福建省统计行政处罚裁量权基准》自本裁量基准施行之日起废止。</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附件：福建省统计违法行为轻微的不予行政处罚标准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2098" w:right="1474" w:bottom="2041" w:left="1587" w:header="850" w:footer="1587" w:gutter="0"/>
          <w:pgNumType w:fmt="decimal" w:start="2"/>
          <w:cols w:space="720" w:num="1"/>
          <w:rtlGutter w:val="0"/>
          <w:docGrid w:type="linesAndChars" w:linePitch="579" w:charSpace="-842"/>
        </w:sectPr>
      </w:pPr>
    </w:p>
    <w:tbl>
      <w:tblPr>
        <w:tblStyle w:val="5"/>
        <w:tblW w:w="14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8"/>
        <w:gridCol w:w="1913"/>
        <w:gridCol w:w="1575"/>
        <w:gridCol w:w="1467"/>
        <w:gridCol w:w="2130"/>
        <w:gridCol w:w="3731"/>
        <w:gridCol w:w="2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8" w:type="dxa"/>
            <w:tcBorders>
              <w:top w:val="nil"/>
              <w:left w:val="nil"/>
              <w:bottom w:val="nil"/>
              <w:right w:val="nil"/>
            </w:tcBorders>
            <w:noWrap/>
            <w:vAlign w:val="center"/>
          </w:tcPr>
          <w:p>
            <w:pPr>
              <w:keepNext w:val="0"/>
              <w:keepLines w:val="0"/>
              <w:widowControl/>
              <w:suppressLineNumbers w:val="0"/>
              <w:snapToGrid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p>
        </w:tc>
        <w:tc>
          <w:tcPr>
            <w:tcW w:w="1913" w:type="dxa"/>
            <w:tcBorders>
              <w:top w:val="nil"/>
              <w:left w:val="nil"/>
              <w:bottom w:val="nil"/>
              <w:right w:val="nil"/>
            </w:tcBorders>
            <w:noWrap/>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tcBorders>
              <w:top w:val="nil"/>
              <w:left w:val="nil"/>
              <w:bottom w:val="nil"/>
              <w:right w:val="nil"/>
            </w:tcBorders>
            <w:noWrap/>
            <w:vAlign w:val="center"/>
          </w:tcPr>
          <w:p>
            <w:pPr>
              <w:snapToGrid w:val="0"/>
              <w:rPr>
                <w:rFonts w:hint="eastAsia" w:ascii="仿宋_GB2312" w:hAnsi="宋体" w:eastAsia="仿宋_GB2312" w:cs="仿宋_GB2312"/>
                <w:i w:val="0"/>
                <w:iCs w:val="0"/>
                <w:color w:val="000000"/>
                <w:sz w:val="24"/>
                <w:szCs w:val="24"/>
                <w:u w:val="none"/>
              </w:rPr>
            </w:pPr>
          </w:p>
        </w:tc>
        <w:tc>
          <w:tcPr>
            <w:tcW w:w="1467" w:type="dxa"/>
            <w:tcBorders>
              <w:top w:val="nil"/>
              <w:left w:val="nil"/>
              <w:bottom w:val="nil"/>
              <w:right w:val="nil"/>
            </w:tcBorders>
            <w:noWrap/>
            <w:vAlign w:val="center"/>
          </w:tcPr>
          <w:p>
            <w:pPr>
              <w:snapToGrid w:val="0"/>
              <w:jc w:val="left"/>
              <w:rPr>
                <w:rFonts w:hint="eastAsia" w:ascii="仿宋_GB2312" w:hAnsi="宋体" w:eastAsia="仿宋_GB2312" w:cs="仿宋_GB2312"/>
                <w:i w:val="0"/>
                <w:iCs w:val="0"/>
                <w:color w:val="000000"/>
                <w:sz w:val="24"/>
                <w:szCs w:val="24"/>
                <w:u w:val="none"/>
              </w:rPr>
            </w:pPr>
          </w:p>
        </w:tc>
        <w:tc>
          <w:tcPr>
            <w:tcW w:w="2130" w:type="dxa"/>
            <w:tcBorders>
              <w:top w:val="nil"/>
              <w:left w:val="nil"/>
              <w:bottom w:val="nil"/>
              <w:right w:val="nil"/>
            </w:tcBorders>
            <w:noWrap/>
            <w:vAlign w:val="center"/>
          </w:tcPr>
          <w:p>
            <w:pPr>
              <w:snapToGrid w:val="0"/>
              <w:jc w:val="left"/>
              <w:rPr>
                <w:rFonts w:hint="eastAsia" w:ascii="仿宋_GB2312" w:hAnsi="宋体" w:eastAsia="仿宋_GB2312" w:cs="仿宋_GB2312"/>
                <w:i w:val="0"/>
                <w:iCs w:val="0"/>
                <w:color w:val="000000"/>
                <w:sz w:val="24"/>
                <w:szCs w:val="24"/>
                <w:u w:val="none"/>
              </w:rPr>
            </w:pPr>
          </w:p>
        </w:tc>
        <w:tc>
          <w:tcPr>
            <w:tcW w:w="3731" w:type="dxa"/>
            <w:tcBorders>
              <w:top w:val="nil"/>
              <w:left w:val="nil"/>
              <w:bottom w:val="nil"/>
              <w:right w:val="nil"/>
            </w:tcBorders>
            <w:noWrap/>
            <w:vAlign w:val="center"/>
          </w:tcPr>
          <w:p>
            <w:pPr>
              <w:snapToGrid w:val="0"/>
              <w:rPr>
                <w:rFonts w:hint="eastAsia" w:ascii="仿宋_GB2312" w:hAnsi="宋体" w:eastAsia="仿宋_GB2312" w:cs="仿宋_GB2312"/>
                <w:i w:val="0"/>
                <w:iCs w:val="0"/>
                <w:color w:val="000000"/>
                <w:sz w:val="24"/>
                <w:szCs w:val="24"/>
                <w:u w:val="none"/>
              </w:rPr>
            </w:pPr>
          </w:p>
        </w:tc>
        <w:tc>
          <w:tcPr>
            <w:tcW w:w="2432" w:type="dxa"/>
            <w:tcBorders>
              <w:top w:val="nil"/>
              <w:left w:val="nil"/>
              <w:bottom w:val="nil"/>
              <w:right w:val="nil"/>
            </w:tcBorders>
            <w:noWrap/>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196" w:type="dxa"/>
            <w:gridSpan w:val="7"/>
            <w:tcBorders>
              <w:top w:val="nil"/>
              <w:left w:val="nil"/>
              <w:bottom w:val="nil"/>
              <w:right w:val="nil"/>
            </w:tcBorders>
            <w:noWrap/>
            <w:vAlign w:val="center"/>
          </w:tcPr>
          <w:p>
            <w:pPr>
              <w:keepNext w:val="0"/>
              <w:keepLines w:val="0"/>
              <w:widowControl/>
              <w:suppressLineNumbers w:val="0"/>
              <w:snapToGrid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福建省统计违法行为轻微的不予行政处罚标准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行政处罚事项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前置条件</w:t>
            </w:r>
          </w:p>
        </w:tc>
        <w:tc>
          <w:tcPr>
            <w:tcW w:w="7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违法行为轻微</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没有造成危害结果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未按国家有关规定设置原始记录、统计台账</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Style w:val="8"/>
                <w:rFonts w:hAnsi="宋体"/>
                <w:lang w:val="en-US" w:eastAsia="zh-CN" w:bidi="ar"/>
              </w:rPr>
              <w:t>违法行为轻微</w:t>
            </w:r>
            <w:r>
              <w:rPr>
                <w:rStyle w:val="9"/>
                <w:rFonts w:hAnsi="宋体"/>
                <w:lang w:val="en-US" w:eastAsia="zh-CN" w:bidi="ar"/>
              </w:rPr>
              <w:t>及时改正</w:t>
            </w:r>
            <w:r>
              <w:rPr>
                <w:rStyle w:val="8"/>
                <w:rFonts w:hAnsi="宋体"/>
                <w:lang w:val="en-US" w:eastAsia="zh-CN" w:bidi="ar"/>
              </w:rPr>
              <w:t>，没有造成危害结果的</w:t>
            </w:r>
          </w:p>
        </w:tc>
        <w:tc>
          <w:tcPr>
            <w:tcW w:w="732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已设置但不健全或者不规范</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有其他相关资料能直接或间接证明其统计数据准确性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迟报统计资料</w:t>
            </w: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7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首次发生，超出统计制度规定报送期限，但未经催报或者在统计报表催报单送达前报送</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未对当期统计数据汇总造成影响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提供不完整的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统计资料</w:t>
            </w: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7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首次发生，同一表号的调查表中统计指标未填指标个数占应填指标个数的比例在10%以下</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未对当期统计数据汇总造成影响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9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提供不真实的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统计资料</w:t>
            </w: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工业总产值</w:t>
            </w:r>
          </w:p>
        </w:tc>
        <w:tc>
          <w:tcPr>
            <w:tcW w:w="3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违法比例在10%以下且违法数额在2000万元以下；</w:t>
            </w:r>
          </w:p>
        </w:tc>
        <w:tc>
          <w:tcPr>
            <w:tcW w:w="24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未造成年度统计数据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严重失实的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营业收入</w:t>
            </w:r>
          </w:p>
        </w:tc>
        <w:tc>
          <w:tcPr>
            <w:tcW w:w="373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宋体" w:eastAsia="仿宋_GB2312" w:cs="仿宋_GB2312"/>
                <w:i w:val="0"/>
                <w:iCs w:val="0"/>
                <w:color w:val="000000"/>
                <w:sz w:val="24"/>
                <w:szCs w:val="24"/>
                <w:u w:val="none"/>
              </w:rPr>
            </w:pP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固定资产</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本年完成投资</w:t>
            </w:r>
          </w:p>
        </w:tc>
        <w:tc>
          <w:tcPr>
            <w:tcW w:w="3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违法比例在10%以下且违法数额在2000万元以下（项目计划总投资5000万元以上）；违法比例在10%以下（项目计划总投资5000万元以下）；</w:t>
            </w: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投资</w:t>
            </w: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373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宋体" w:eastAsia="仿宋_GB2312" w:cs="仿宋_GB2312"/>
                <w:i w:val="0"/>
                <w:iCs w:val="0"/>
                <w:color w:val="000000"/>
                <w:sz w:val="24"/>
                <w:szCs w:val="24"/>
                <w:u w:val="none"/>
              </w:rPr>
            </w:pP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批发业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商品销售额</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违法比例在10%以下且违法数额在2000万元以下</w:t>
            </w: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零售业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营业收入</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违法比例在10%以下且违法数额在500万元以下</w:t>
            </w: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住宿餐饮业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营业额</w:t>
            </w:r>
          </w:p>
        </w:tc>
        <w:tc>
          <w:tcPr>
            <w:tcW w:w="37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违法比例在10%以下且违法数额在200万元以下</w:t>
            </w: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91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营业收入</w:t>
            </w:r>
          </w:p>
        </w:tc>
        <w:tc>
          <w:tcPr>
            <w:tcW w:w="373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宋体" w:eastAsia="仿宋_GB2312" w:cs="仿宋_GB2312"/>
                <w:i w:val="0"/>
                <w:iCs w:val="0"/>
                <w:color w:val="000000"/>
                <w:sz w:val="24"/>
                <w:szCs w:val="24"/>
                <w:u w:val="none"/>
              </w:rPr>
            </w:pPr>
          </w:p>
        </w:tc>
        <w:tc>
          <w:tcPr>
            <w:tcW w:w="2432"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91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提供不真实的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统计资料</w:t>
            </w:r>
          </w:p>
        </w:tc>
        <w:tc>
          <w:tcPr>
            <w:tcW w:w="157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违法行为轻微及时改正，没有造成危害结果的</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建筑业总产值</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违法比例在10%以下且违法数额在2000万元以下</w:t>
            </w:r>
          </w:p>
        </w:tc>
        <w:tc>
          <w:tcPr>
            <w:tcW w:w="2432"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未造成年度统计数据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严重失实的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商品房销售面积</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违法比例在10%以下且违法数额在5000平方米以下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营业收入</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违法比例在10%以下且违法数额在500万元以下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能源</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综合能源消费量</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 10%以下且违法数量 1000吨标煤以下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劳动工资</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从业人员工资总额</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违法比例在10%以下且违法数额在200万元以下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企业研发</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研究开发人员合计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违法比例在10%以下或者差错人数在30人以下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研究开发费用合计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违法比例在10%以下或者违法数额在200万元以下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农业农村</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粮食产量</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2130" w:type="dxa"/>
            <w:tcBorders>
              <w:top w:val="nil"/>
              <w:left w:val="single" w:color="000000" w:sz="4" w:space="0"/>
              <w:bottom w:val="nil"/>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主要畜禽数量</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价格调查</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购进价格</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913"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575"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出厂价格</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违法比例在10%以下</w:t>
            </w:r>
          </w:p>
        </w:tc>
        <w:tc>
          <w:tcPr>
            <w:tcW w:w="2432" w:type="dxa"/>
            <w:vMerge w:val="continue"/>
            <w:tcBorders>
              <w:top w:val="nil"/>
              <w:left w:val="single" w:color="000000" w:sz="4" w:space="0"/>
              <w:bottom w:val="single" w:color="000000" w:sz="4" w:space="0"/>
              <w:right w:val="single" w:color="000000" w:sz="4" w:space="0"/>
            </w:tcBorders>
            <w:noWrap w:val="0"/>
            <w:vAlign w:val="center"/>
          </w:tcPr>
          <w:p>
            <w:pPr>
              <w:snapToGrid w:val="0"/>
              <w:jc w:val="center"/>
              <w:rPr>
                <w:rFonts w:hint="eastAsia" w:ascii="仿宋_GB2312" w:hAnsi="宋体" w:eastAsia="仿宋_GB2312" w:cs="仿宋_GB2312"/>
                <w:i w:val="0"/>
                <w:iCs w:val="0"/>
                <w:color w:val="000000"/>
                <w:sz w:val="24"/>
                <w:szCs w:val="24"/>
                <w:u w:val="none"/>
              </w:rPr>
            </w:pPr>
          </w:p>
        </w:tc>
      </w:tr>
    </w:tbl>
    <w:p/>
    <w:sectPr>
      <w:headerReference r:id="rId4" w:type="default"/>
      <w:footerReference r:id="rId5" w:type="default"/>
      <w:pgSz w:w="16838" w:h="11906" w:orient="landscape"/>
      <w:pgMar w:top="1587" w:right="2098" w:bottom="1587" w:left="2098" w:header="850" w:footer="992" w:gutter="0"/>
      <w:pgNumType w:fmt="numberInDash"/>
      <w:cols w:space="0" w:num="1"/>
      <w:titlePg/>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altName w:val="黑体"/>
    <w:panose1 w:val="03000509000000000000"/>
    <w:charset w:val="00"/>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32"/>
        <w:lang w:val="en-US" w:eastAsia="zh-CN" w:bidi="ar-SA"/>
      </w:rPr>
    </w:pPr>
    <w:r>
      <w:rPr>
        <w:rFonts w:ascii="Calibri" w:hAnsi="Calibri" w:eastAsia="宋体"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ind w:left="320" w:leftChars="100" w:right="320" w:right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widowControl w:val="0"/>
                      <w:snapToGrid w:val="0"/>
                      <w:ind w:left="320" w:leftChars="100" w:right="320" w:right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方正小标宋简体" w:eastAsia="方正小标宋简体"/>
        <w:color w:val="FF0000"/>
        <w:spacing w:val="80"/>
        <w:sz w:val="18"/>
        <w:szCs w:val="18"/>
      </w:rPr>
    </w:pPr>
  </w:p>
  <w:p>
    <w:pPr>
      <w:jc w:val="center"/>
      <w:rPr>
        <w:rFonts w:hint="eastAsia" w:ascii="方正小标宋简体" w:eastAsia="方正小标宋简体"/>
        <w:color w:val="FF0000"/>
        <w:spacing w:val="80"/>
        <w:sz w:val="18"/>
        <w:szCs w:val="18"/>
      </w:rPr>
    </w:pPr>
  </w:p>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882A"/>
    <w:multiLevelType w:val="singleLevel"/>
    <w:tmpl w:val="FBFB88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2046D"/>
    <w:rsid w:val="2272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w:qFormat/>
    <w:uiPriority w:val="0"/>
    <w:pPr>
      <w:widowControl w:val="0"/>
      <w:spacing w:after="120"/>
      <w:ind w:firstLine="420" w:firstLineChars="100"/>
      <w:jc w:val="both"/>
    </w:pPr>
    <w:rPr>
      <w:rFonts w:ascii="Calibri" w:hAnsi="Calibri" w:eastAsia="华文仿宋" w:cs="Times New Roman"/>
      <w:kern w:val="0"/>
      <w:sz w:val="20"/>
      <w:szCs w:val="20"/>
      <w:lang w:val="en-US" w:eastAsia="zh-CN" w:bidi="ar-SA"/>
    </w:rPr>
  </w:style>
  <w:style w:type="character" w:styleId="7">
    <w:name w:val="page number"/>
    <w:basedOn w:val="6"/>
    <w:qFormat/>
    <w:uiPriority w:val="0"/>
  </w:style>
  <w:style w:type="character" w:customStyle="1" w:styleId="8">
    <w:name w:val="font11"/>
    <w:qFormat/>
    <w:uiPriority w:val="0"/>
    <w:rPr>
      <w:rFonts w:hint="eastAsia" w:ascii="仿宋_GB2312" w:eastAsia="仿宋_GB2312" w:cs="仿宋_GB2312"/>
      <w:color w:val="000000"/>
      <w:sz w:val="24"/>
      <w:szCs w:val="24"/>
      <w:u w:val="none"/>
    </w:rPr>
  </w:style>
  <w:style w:type="character" w:customStyle="1" w:styleId="9">
    <w:name w:val="font01"/>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2025-03-10T07:07:00Z</dcterms:created>
  <dc:creator>xhq</dc:creator>
  <cp:lastModifiedBy>xhq</cp:lastModifiedBy>
  <dcterms:modified xsi:type="dcterms:W3CDTF">2025-03-10T07:08:55Z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CDF7CD8ACB4743BBB62A02A0C4B8EF99</vt:lpwstr>
  </property>
</Properties>
</file>